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47" w:rsidRPr="00666147" w:rsidRDefault="00666147" w:rsidP="0066614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Педагогикалық әдептің </w:t>
      </w:r>
      <w:proofErr w:type="spellStart"/>
      <w:r w:rsidRPr="006661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кейбі</w:t>
      </w:r>
      <w:proofErr w:type="gramStart"/>
      <w:r w:rsidRPr="006661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</w:t>
      </w:r>
      <w:proofErr w:type="spellEnd"/>
      <w:proofErr w:type="gramEnd"/>
      <w:r w:rsidRPr="006661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мәселелері </w:t>
      </w:r>
      <w:proofErr w:type="spellStart"/>
      <w:r w:rsidRPr="006661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туралы</w:t>
      </w:r>
      <w:proofErr w:type="spellEnd"/>
    </w:p>
    <w:p w:rsidR="00666147" w:rsidRPr="00666147" w:rsidRDefault="00666147" w:rsidP="00666147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министрінің 2020 жылғы 11 мамырдағы № 190 бұйрығы. Қазақстан Республикасының Әділет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министрлігінде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2020 жылғы 12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мамырда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20619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"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2007 жылғы 27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шілдедегі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аңының 5-бабының </w:t>
      </w:r>
      <w:hyperlink r:id="rId5" w:anchor="z1009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34-1) тармақшасына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сәйкес, "Педагог мәртебесі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2019 жылғы 27 желтоқсандағы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Заңының 5-бабының </w:t>
      </w:r>
      <w:hyperlink r:id="rId6" w:anchor="z35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3-тармағына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және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16-бабының </w:t>
      </w:r>
      <w:hyperlink r:id="rId7" w:anchor="z66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1-тармағына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БҰЙЫРАМЫН:</w:t>
      </w:r>
    </w:p>
    <w:p w:rsidR="00666147" w:rsidRPr="00666147" w:rsidRDefault="00666147" w:rsidP="00666147">
      <w:pPr>
        <w:pStyle w:val="a5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Қоса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отырған:</w:t>
      </w:r>
    </w:p>
    <w:p w:rsidR="00666147" w:rsidRPr="00666147" w:rsidRDefault="00666147" w:rsidP="00666147">
      <w:p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1) осы бұ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йры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ққа </w:t>
      </w:r>
      <w:hyperlink r:id="rId8" w:anchor="z11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Педагогикалық әдеп қағидалары;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осы бұ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йры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ққа </w:t>
      </w:r>
      <w:hyperlink r:id="rId9" w:anchor="z62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 Педагогикалық әдеп жөніндегі кеңестің жұмысын ұйымдастырудың үлгілік қағидалары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бекітілсін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"Педагогикалық әдеп қағидаларын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министрі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атқарушының 2016 жылғы 8 қаңтардағы № 9 </w:t>
      </w:r>
      <w:proofErr w:type="spellStart"/>
      <w:r w:rsidR="00256C77">
        <w:fldChar w:fldCharType="begin"/>
      </w:r>
      <w:r w:rsidR="00256C77">
        <w:instrText>HYPERLINK "https://adilet.zan.kz/kaz/docs/V1600013038" \l "z1"</w:instrText>
      </w:r>
      <w:r w:rsidR="00256C77">
        <w:fldChar w:fldCharType="separate"/>
      </w: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бұйрығының</w:t>
      </w:r>
      <w:proofErr w:type="spellEnd"/>
      <w:r w:rsidR="00256C77">
        <w:fldChar w:fldCharType="end"/>
      </w: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Нормативтік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құқықтық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актілерді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тізілімінде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13038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2017 жылғы 1 қаңтарда Қазақстан </w:t>
      </w:r>
      <w:proofErr w:type="spellStart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нормативтік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құқықтық актілерінің электрондық түрдегі эталондық бақылау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банкінде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жарияланған) күші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жойылды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танылсын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proofErr w:type="gramEnd"/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министрлігінің Заң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департаменті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(Н.Ә.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Байжанов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Қазақстан Республикасының заңнамасында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осы бұйрықты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Әділет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министрлігінде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осы бұйрық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ресми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жарияланғаннан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оны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министрлігінің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интернет-ресурсында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орналастыруды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етсін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Осы бұйрықтың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орындалуын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бақылау Қазақстан Республикасыны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вице-министрі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Ш.Т. Кариноваға жүктелсін.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Осы бұйрық алғашқы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ресми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олданыс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енгізіледі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666147" w:rsidRPr="00666147" w:rsidTr="0066614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6147" w:rsidRPr="00666147" w:rsidRDefault="00666147" w:rsidP="0066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 Қазақстан Республикасыны</w:t>
            </w:r>
            <w:proofErr w:type="gramStart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ң</w:t>
            </w:r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ілім</w:t>
            </w:r>
            <w:proofErr w:type="spellEnd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және ғылым </w:t>
            </w:r>
            <w:proofErr w:type="spellStart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6147" w:rsidRPr="00666147" w:rsidRDefault="00666147" w:rsidP="0066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6661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666147" w:rsidRPr="00666147" w:rsidTr="00666147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6147" w:rsidRPr="00666147" w:rsidRDefault="00666147" w:rsidP="00666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6147" w:rsidRPr="00666147" w:rsidRDefault="00666147" w:rsidP="00666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1"/>
            <w:bookmarkEnd w:id="0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2020 жылғы 11 мамырдағы</w:t>
            </w:r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190 Бұйрыққа</w:t>
            </w:r>
            <w:r w:rsidRPr="0066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666147" w:rsidRPr="00666147" w:rsidRDefault="00666147" w:rsidP="00666147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 ә</w:t>
      </w:r>
      <w:proofErr w:type="gram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қағидалары</w:t>
      </w:r>
    </w:p>
    <w:p w:rsidR="00666147" w:rsidRPr="00666147" w:rsidRDefault="00666147" w:rsidP="00666147">
      <w:pPr>
        <w:spacing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1-тарау. </w:t>
      </w:r>
      <w:proofErr w:type="spell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Осы Педагогикалық әдеп қағидалары (бұдан әрі - Педагогикалық әдеп) "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2007 жылғы 27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шілдедегі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10" w:anchor="z1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</w:t>
        </w:r>
        <w:proofErr w:type="gramEnd"/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аңының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және "Педагог мәртебесі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2019 жылғы 27 желтоқсандағы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hyperlink r:id="rId11" w:anchor="z0" w:history="1">
        <w:r w:rsidRPr="00666147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Заңының</w:t>
        </w:r>
      </w:hyperlink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ережелеріне </w:t>
      </w: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сәйкес әзірленді, сондай-ақ Қазақстан Республикасының жалпыға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бірдей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танылған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адамгершілі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spellEnd"/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қағидаттары мен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нормаларына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негізделген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Педагогикалық әдеп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басшылы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ққа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алатын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педагогикалық әдеп қағидаттары мен нормаларының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жиынтығын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білдіреді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Педагогикалық әдеп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ережелерін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педагогтердің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білуі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сақтауы олардың кәсіби қызметі мен еңбек тәртібі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сапасын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бағалау өлшемшарттарының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Педагогикалық әдеп мәтіні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процесінің қатысушылары үшін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қолжетімді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орналастырылады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қатысты талқылаулар және олардың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қабылданған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шешімдер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жазбаша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ғана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етілуі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мүмкін.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2-тарау. Педагогикалық әдептің </w:t>
      </w:r>
      <w:proofErr w:type="spell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</w:t>
      </w:r>
      <w:proofErr w:type="gram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gramEnd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қағидаттары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6. Педагогикалық әдептің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зг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қағидаттары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мыналар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адалдық:   педагогтің адалдығы олардың оқыту мен тәрбиелеу нәтижесіне, өз қызметіндегі түзетулерді жүзеге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білуіне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сынға және рефлексияға қабілетін дамытуға,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тәрбиеленушілердің, олардың ата-аналарының (заңды өкілдерінің), 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іптестерінің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пікірі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ашықтығына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жауапкершілігін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2) әділдік:  педагогтің әділдігі оның бағалау кызметінің ашықтығын, олардың құ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ортасының айқындылығын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білдіреді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Әділдік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тәрбиеленушілердің, олардың ата-аналарының (заңды өкілдерінің), әріптестерінің құқығын бұзуға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тыйым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тұлғаның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абыройын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қаді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қасиетін құрметтеу:  педагог өзінің кәсіби назарындағы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объектілер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табылатын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тәрбиеленушілердің, олардың ата-аналарының (заңды өкілдерінің), адамдардың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абыройы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қадір-қасиетін құрметтейді,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олармен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қарым-қатынас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әдепті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баланың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дамуын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шынымен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қалап, оған 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қашан көмектесуге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екендігін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білдіріп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басының өсуіне ықпал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мақсатында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жетістіктерін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жетіспеушілігін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бағалауда сыпайылықты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процесінің қатысушыларына қатысты күш көрсету, моральдық және психикалық қысым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әдістерін қ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олдану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патриотизм:   педагог өз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Отаны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тарихына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дә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үрлеріне және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тіліне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сүйіспеншілікпен қарайды. Қазақстан Республикасының мәдени және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тарихи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дәстүрлерін сақтайды, бұл қарым-қатынасты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алушыларға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құндылықтарды құрметтеу және төзімділік: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Педагог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құндылықтардың басымдылығын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мойындай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әрбі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ұлт мәдениетінің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ерекшелігіне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құндылығына және қадір-қасиетіне құрметпен қарайды.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Педагог ұлтаралық қатынастар мәдениетін тәрбиелейді,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жынысына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тіліне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ұлтына,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көзқарасына, азаматтығына, шығу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әлеуметтік, лауазымдық және мүліктік жағдайына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жағдайларға қарамастан барлық ұлттар мен барлық адамдардың құқығы мен қаді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қасиетін құрметтеуге үйретеді;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Педагогтің толеранттылығы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тәрбиеленушілерге, олардың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ата-аналарына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(заңды өкілдеріне) төзімділікті, олардың әлеуметтік, лауазымдық және мүліктік жағдайына,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жынысына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нәсіліне, ұлтына,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тіліне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дінге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көзқарасына, мәдениетке,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наным-сеніміне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туған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иен тұ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ғылықты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төзімділікті, сондай-ақ жұмыста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жетілмегенін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түсі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ж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ескере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білуді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көздейді.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Педагог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ұжымында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білдіру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құрметтеу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ахуалын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ықпал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6) кәсіби ынтымақтастық: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кәсі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беделі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ойлайды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әріптестерінің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абыройы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қадір-қасиетін құрметтейді, мұғалімнің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беделіне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нұқсан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келтіретін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іс-әрекеттерге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Қандай 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 әріптестерінің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сенімін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теріс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пайдалануға, олардың кәсіби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міндеттерін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атқаруына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кедергі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жасауға, оларға қандай 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шығын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келтіруге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Педагог өз әріптестерінің теориялық және әдістемелік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шеберлік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деңгейін арттыруға, шығармашылық қабілетін дамытуға жәрдем көрсетеді, қиын жағдайға тап болған 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іптестеріне көмекке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Кәсіби ынтымақтастық жалғандық пен әділетсіздікті ақтауға қызмет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етпейді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7) үздіксіз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әсіби даму:</w:t>
      </w:r>
    </w:p>
    <w:p w:rsid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педагог өзі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ің кәсіби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шеберлігін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зияткерлік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шығармашылық және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ғылыми деңгейін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жетілдіреді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3-тарау. Педагогикалық әдептің </w:t>
      </w:r>
      <w:proofErr w:type="spell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</w:t>
      </w:r>
      <w:proofErr w:type="spellEnd"/>
    </w:p>
    <w:p w:rsid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ж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әне қызметтік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уақытта: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педагогикалық әдептің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принциптерін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сақтайды;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 жоғары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адамгершілік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рухына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ата-аналарына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этномәдени құндылық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ға құрмет көрсетуге, қоршаған әлемге ұқыпты қ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арау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тәрбиелеуге мүмкіндік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Отанына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құрметпен қарауды үйретеді, патриотизм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рухын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ұялатады;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4) Қазақстан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педагогінің жоғары атағының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беделін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түсіруге мүмкіндік туғызатын 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әрекеттерді жасауға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өзінің қызметтік </w:t>
      </w:r>
      <w:proofErr w:type="spellStart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індеттерін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сапалы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6) өзінің кәсіби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шеберлігін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үздіксіз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ред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өз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бетінше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өзін-өзі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жетілдірумен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белсенді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түрде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айналысады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7) еңбек тәртібін бұлжытпай сақтайды;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8)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мүлкіне ұқыпты қарайды және оны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мақсатта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пайдаланбайды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сыбайлас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жемқорлықтың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алдын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шаралар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қабылдайды, өзінің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шыншыл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әділ міне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құлқымен үлгі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10) қызметтік ақпараттарды пайдакүнемдік және өзге 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мақсаттарда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11) өзі үлгі бола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ұжымда тұрақты және жағымды моральды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психологиялық жағдай қалыптастыруға мүмкіндік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12) өзінің қызметтік </w:t>
      </w:r>
      <w:proofErr w:type="spellStart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індеттерін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кезеңінде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іскерлік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үлгісін ұстанады;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13) педагог мәртебесін пайдакүнемді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өзге 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мақсаттарда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пайдаланудан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аулақ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14) өз қызметінде академиялық адалдық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принциптерін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мүлтіксіз сақтайды, соның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академиялық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ортада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адалдық пен өзара сыйластық қалыптастыратын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институционалдық құндылық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академиялық адалдықты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педагогтің академиялық мәдениетті қ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алыптастыр</w:t>
      </w:r>
      <w:bookmarkStart w:id="1" w:name="_GoBack"/>
      <w:bookmarkEnd w:id="1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ықпал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ететін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тәлімгер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құрмет көрсету,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қатысушыларды академиялық адалдықтың жоғары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стандарттарын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алға жылжытуға және қорғауға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ынталандыру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көтермелеу, педагогтің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әннің нақты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саясатын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алушылардан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күтілетін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анықтауы,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алушылардың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жауапкершілігін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олардың академиялық адалдық қағидалары мен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стандарттарын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бұзғаны үшін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әрменді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шаралар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қабылдау,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алушыларға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беру, әлеуметтік және психологиялық қолдау көрсететін және академиялық әділетсіздік танытуға мүмкіндік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бермейтін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академиялық орта құру;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15)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материалдарды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та, оның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интернет-басылымдарда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жариялайды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тұлға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атынан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ғана көпшілік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алдында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сөйлейді, бұл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ретте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педагогтің жоғары атағына нұқсан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келтірмей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пікірталасты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дұрыс түрде жүргізуді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мемлекеттің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тұлғаларының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сындарлы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сыннан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әдепсіз </w:t>
      </w:r>
      <w:proofErr w:type="spellStart"/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ікірден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тартынады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жариялауға рұқсат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етілмеген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қызметтік ақпаратты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ашпайды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қоғамда педагогтің жоғары атағына нұқсан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16)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атынан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бұқаралық сөз сөйлеулер, БАҚ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жарияланымдары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 ұйымның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келісіледі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17) әлеуметтік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желілерде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тексерілмеген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дәйексіз және (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әдепсі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ақпаратты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таратпайды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қоғамда педагогтің жоғары атағын нығайтуға ықпал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18)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саласындағы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саясатты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асыру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ықпал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19)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тәрбиеленушінің жеті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іктерінің (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жетістікке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жетпеуінің), оның әлеуметтік жағдайының, ата-анасының (заңды өкілдерінің) жұмыс орнының құпиялылығын қамтамасыз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бұл мәліметтер қәмелетке толмаған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тәрбиеленушінің ата-аналарының (заңды өкілдерінің)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қәмелетке толған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жазба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келісімімен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ғана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етіледі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8.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қатысушылармен қары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қатынас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жынысына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ұлтына,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діни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сеніміне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азаматтығына, шығу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әлеуметтік, лауазымдық және мүліктік жағдайларына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өзге де мән-жайларға қарамастан адамның құқығын,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абыройы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қаді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қасиетін құрметтейді;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қатысушыларға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есімін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атап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құрметті және мәдени түрде, сондай-ақ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қабылданған моральды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этикалық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нормаларды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сақтай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жүгінеді,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қатысушылардың аты-жөнін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жазуда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айтуда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ерікті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түрде бұрмалау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фактілеріне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қатысушыларға қатысты қаржылық және өзге де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бопсалау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фактілеріне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өз 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іптестерінің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тарапынан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осындай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әрекеттердің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кесуге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күш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4) өз 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с-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әрекетімен қоғам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тарапынан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дәлелді сындарға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оған сабырлылықпен қарайды, өзінің кәсіби қызметіндегі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кемшіліктерді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жою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оны жақсарту үшін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сындарлы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сынды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пайдаланады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процесінің қатысушыларына кәсіби қолдау көрсетеді;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6) педагогикалық әдептің бұзылуына шағым жасаған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адамдарды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кемсітпейді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9. Ә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іптестермен қарым-қатынас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жасауда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қабылданған моральдық-әдептілік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нормаларын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сыпайылық пен биязылықты сақтайды;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 педагогтің кәсіби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біліктілігіне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көпшілік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алдында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күмән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келтірмейді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3) дәйексіз және дәлелсіз шағымдардан бас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педагогикалық әді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ің бұзылғанына шағым жасаған адамға қарсы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шараларын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қабылдамайды.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10. Педагогикалық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этиканы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бұзғаны үшін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педагогтер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заңнамасына сәйкес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жауапкершілікке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тартылады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66147" w:rsidRPr="00666147" w:rsidRDefault="00666147" w:rsidP="006661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11. Педагогикалық әдепті сақтау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мониторингі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тиі</w:t>
      </w:r>
      <w:proofErr w:type="gram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</w:t>
      </w:r>
      <w:proofErr w:type="gram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Педагогикалық әдеп жөніндегі кеңестері жүзеге </w:t>
      </w:r>
      <w:proofErr w:type="spellStart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асырады</w:t>
      </w:r>
      <w:proofErr w:type="spellEnd"/>
      <w:r w:rsidRPr="0066614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sectPr w:rsidR="00666147" w:rsidRPr="00666147" w:rsidSect="006661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1D1E"/>
    <w:multiLevelType w:val="multilevel"/>
    <w:tmpl w:val="A1EE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21242"/>
    <w:multiLevelType w:val="hybridMultilevel"/>
    <w:tmpl w:val="37369962"/>
    <w:lvl w:ilvl="0" w:tplc="7E7862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6147"/>
    <w:rsid w:val="000F003D"/>
    <w:rsid w:val="00256C77"/>
    <w:rsid w:val="00666147"/>
    <w:rsid w:val="006D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77"/>
  </w:style>
  <w:style w:type="paragraph" w:styleId="1">
    <w:name w:val="heading 1"/>
    <w:basedOn w:val="a"/>
    <w:link w:val="10"/>
    <w:uiPriority w:val="9"/>
    <w:qFormat/>
    <w:rsid w:val="0066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6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6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61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61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6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6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6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61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61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6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61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Кабинет №27</cp:lastModifiedBy>
  <cp:revision>2</cp:revision>
  <cp:lastPrinted>2021-02-16T09:06:00Z</cp:lastPrinted>
  <dcterms:created xsi:type="dcterms:W3CDTF">2021-11-24T07:57:00Z</dcterms:created>
  <dcterms:modified xsi:type="dcterms:W3CDTF">2021-11-24T07:57:00Z</dcterms:modified>
</cp:coreProperties>
</file>