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22 ноября  2021 года согласно  графику  работы    </w:t>
      </w:r>
      <w:proofErr w:type="spellStart"/>
      <w:r w:rsidRPr="00E90082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90082">
        <w:rPr>
          <w:rFonts w:ascii="Times New Roman" w:hAnsi="Times New Roman" w:cs="Times New Roman"/>
          <w:sz w:val="28"/>
          <w:szCs w:val="28"/>
        </w:rPr>
        <w:t xml:space="preserve"> комиссия   осуществила   плановую  проверку  деятельности  школьной  столовой.  В рамках  городской </w:t>
      </w:r>
      <w:bookmarkStart w:id="0" w:name="_GoBack"/>
      <w:r w:rsidRPr="00E90082">
        <w:rPr>
          <w:rFonts w:ascii="Times New Roman" w:hAnsi="Times New Roman" w:cs="Times New Roman"/>
          <w:sz w:val="28"/>
          <w:szCs w:val="28"/>
        </w:rPr>
        <w:t xml:space="preserve">акции «Школьная столовая» в работе </w:t>
      </w:r>
      <w:proofErr w:type="spellStart"/>
      <w:r w:rsidRPr="00E9008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90082">
        <w:rPr>
          <w:rFonts w:ascii="Times New Roman" w:hAnsi="Times New Roman" w:cs="Times New Roman"/>
          <w:sz w:val="28"/>
          <w:szCs w:val="28"/>
        </w:rPr>
        <w:t xml:space="preserve"> комиссии   приняли члены  школьного Парламента.  </w:t>
      </w:r>
      <w:bookmarkEnd w:id="0"/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При  проверке   было выявлено:    </w:t>
      </w:r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1) Продукция соответствует  измененному меню, однако способ приготовления плова не соответствует стандарту (рис отварен отдельно).</w:t>
      </w:r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2) Обнаружена  посуда  со сколами</w:t>
      </w:r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3)На столике  стаканов для  питьевого режима не было чистой посуды.</w:t>
      </w:r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Даны рекомендации: </w:t>
      </w:r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1) Обеспечить наличие  бумажных салфеток на столах</w:t>
      </w:r>
    </w:p>
    <w:p w:rsidR="00E90082" w:rsidRPr="00E9008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2) Осуществлять  работу  раздачи  буфетной продукции  с соблюдением санитарных норм</w:t>
      </w:r>
    </w:p>
    <w:p w:rsidR="00793542" w:rsidRDefault="00E90082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3) Устранить выявленные недостатки.</w:t>
      </w:r>
    </w:p>
    <w:p w:rsidR="00E90082" w:rsidRPr="00E90082" w:rsidRDefault="00EB670D" w:rsidP="00E9008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7.7pt;margin-top:42.6pt;width:197.25pt;height:263.1pt;z-index:-251655168;mso-position-horizontal-relative:text;mso-position-vertical-relative:text;mso-width-relative:page;mso-height-relative:page" wrapcoords="-35 0 -35 21574 21600 21574 21600 0 -35 0">
            <v:imagedata r:id="rId5" o:title="259971253_887414075469151_4249284436195023223_n"/>
            <w10:wrap type="tight"/>
          </v:shape>
        </w:pict>
      </w:r>
      <w:r>
        <w:rPr>
          <w:noProof/>
        </w:rPr>
        <w:pict>
          <v:shape id="_x0000_s1028" type="#_x0000_t75" style="position:absolute;margin-left:-6.3pt;margin-top:195.6pt;width:166.3pt;height:226.5pt;z-index:-251653120;mso-position-horizontal-relative:text;mso-position-vertical-relative:text;mso-width-relative:page;mso-height-relative:page" wrapcoords="-35 0 -35 21574 21600 21574 21600 0 -35 0">
            <v:imagedata r:id="rId6" o:title="259976372_887414072135818_6161363583536746810_n"/>
            <w10:wrap type="tight"/>
          </v:shape>
        </w:pict>
      </w:r>
      <w:r>
        <w:rPr>
          <w:noProof/>
        </w:rPr>
        <w:pict>
          <v:shape id="_x0000_s1026" type="#_x0000_t75" style="position:absolute;margin-left:-43.05pt;margin-top:8.1pt;width:229.2pt;height:171.8pt;z-index:-251657216;mso-position-horizontal-relative:text;mso-position-vertical-relative:text;mso-width-relative:page;mso-height-relative:page" wrapcoords="-35 0 -35 21554 21600 21554 21600 0 -35 0">
            <v:imagedata r:id="rId7" o:title="260057546_887413908802501_2331928963057188509_n"/>
            <w10:wrap type="tight"/>
          </v:shape>
        </w:pict>
      </w:r>
    </w:p>
    <w:sectPr w:rsidR="00E90082" w:rsidRPr="00E9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82"/>
    <w:rsid w:val="00793542"/>
    <w:rsid w:val="00E90082"/>
    <w:rsid w:val="00EB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2021-11-23T05:25:00Z</dcterms:created>
  <dcterms:modified xsi:type="dcterms:W3CDTF">2021-11-23T07:50:00Z</dcterms:modified>
</cp:coreProperties>
</file>