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22 ноября  2021 года согласно  графику  работы    бракеражная 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комиссия   осуществила   плановую  проверку  деятельности  школьной  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столовой.  В рамках  городской акции «Школьная столовая» в работе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 бракеражной комиссии   приняли члены  школьного Парламента.  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При  проверке   было выявлено:    </w:t>
      </w:r>
    </w:p>
    <w:p>
      <w:pPr>
        <w:pStyle w:val="PO26"/>
        <w:numPr>
          <w:numId w:val="1"/>
          <w:ilvl w:val="0"/>
        </w:numPr>
        <w:jc w:val="both"/>
        <w:spacing w:after="0"/>
        <w:ind w:left="0" w:firstLine="142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Продукция соответствует  измененному меню, однако способ </w:t>
      </w:r>
    </w:p>
    <w:p>
      <w:pPr>
        <w:pStyle w:val="PO26"/>
        <w:jc w:val="both"/>
        <w:spacing w:after="0"/>
        <w:ind w:left="0" w:firstLine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приготовления плова не соответствует стандарту (рис отварен отдельно).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>2</w:t>
      </w: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) Обнаружена  посуда  со сколам</w:t>
      </w: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                                   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>3)</w:t>
      </w: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На столике  стаканов для  питьевого режима не было чистой посуды.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Даны рекомендации: 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1) Обеспечить наличие  бумажных салфеток на столах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2) Осуществлять  работу  раздачи  буфетной продукции  с соблюдением санитарных </w:t>
      </w: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>норм</w:t>
      </w:r>
    </w:p>
    <w:p>
      <w:pPr>
        <w:jc w:val="both"/>
        <w:spacing w:after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  <w:t xml:space="preserve">4) Устранить выявленные недостатки.</w:t>
      </w:r>
    </w:p>
    <w:p>
      <w:pPr>
        <w:jc w:val="both"/>
        <w:spacing w:after="0"/>
        <w:rPr>
          <w:lang w:eastAsia="ru-RU" w:val="kk-KZ"/>
        </w:rPr>
      </w:pPr>
      <w:r>
        <w:rPr>
          <w:sz w:val="20"/>
          <w:shd w:val="clear" w:color="auto" w:fill="FFFFFF"/>
        </w:rPr>
        <w:pict>
          <v:shapetype id="_x0000_t75" coordsize="21600,21600" o:spt="75" o:preferrelative="t" o:allowoverlap="1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9" type="#_x0000_t75" style="position:static;width:228.0pt;height:170.6pt;z-index:251624962" filled="t">
            <v:imagedata r:id="rId5" o:title=" "/>
            <w10:wrap type="none"/>
            <w10:anchorlock/>
          </v:shape>
        </w:pict>
      </w:r>
      <w:r>
        <w:rPr>
          <w:lang w:eastAsia="ru-RU" w:val="kk-KZ"/>
        </w:rPr>
        <w:t xml:space="preserve">   </w:t>
      </w:r>
      <w:r>
        <w:rPr>
          <w:sz w:val="20"/>
        </w:rPr>
        <w:drawing>
          <wp:inline distT="0" distB="0" distL="0" distR="0">
            <wp:extent cx="2852420" cy="2222500"/>
            <wp:effectExtent l="19050" t="0" r="5080" b="0"/>
            <wp:docPr id="10" name="Рисунок 7" descr="C:\Users\admin\AppData\Local\Microsoft\Windows\INetCache\Content.Word\1cff30a5-b0e5-4816-9b16-a69b120f091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2223135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left="-709" w:firstLine="0"/>
        <w:rPr>
          <w:color w:val="050505"/>
          <w:sz w:val="28"/>
          <w:szCs w:val="28"/>
          <w:shd w:val="clear" w:color="000000" w:fill="FFFFFF"/>
          <w:rFonts w:ascii="Times New Roman" w:hAnsi="Times New Roman" w:cs="Times New Roman"/>
          <w:lang w:val="kk-KZ"/>
        </w:rPr>
      </w:pPr>
      <w:r>
        <w:rPr>
          <w:sz w:val="20"/>
        </w:rPr>
        <w:pict>
          <v:shapetype id="_x0000_t75" coordsize="21600,21600" o:spt="75" o:preferrelative="t" o:allowoverlap="1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1" type="#_x0000_t75" style="position:static;width:167.4pt;height:234.5pt;z-index:251624963" filled="t">
            <v:imagedata r:id="rId7" o:title=" "/>
            <w10:wrap type="none"/>
            <w10:anchorlock/>
          </v:shape>
        </w:pict>
      </w:r>
      <w:r>
        <w:rPr>
          <w:sz w:val="20"/>
        </w:rPr>
        <w:pict>
          <v:shapetype id="_x0000_t75" coordsize="21600,21600" o:spt="75" o:preferrelative="t" o:allowoverlap="1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12" type="#_x0000_t75" style="position:static;width:170.0pt;height:234.5pt;z-index:251624964" filled="t">
            <v:imagedata r:id="rId8" o:title=" "/>
            <w10:wrap type="none"/>
            <w10:anchorlock/>
          </v:shape>
        </w:pict>
      </w:r>
      <w:r>
        <w:rPr>
          <w:sz w:val="20"/>
        </w:rPr>
        <w:drawing>
          <wp:inline distT="0" distB="0" distL="0" distR="0">
            <wp:extent cx="2002155" cy="2971800"/>
            <wp:effectExtent l="19050" t="0" r="0" b="0"/>
            <wp:docPr id="13" name="Рисунок 20" descr="C:\Users\admin\AppData\Local\Microsoft\Windows\INetCache\Content.Word\fdacdf92-d653-4de6-a609-5f394be252f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storage/emulated/0/.polaris_temp/image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2972435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sz w:val="28"/>
          <w:szCs w:val="28"/>
          <w:rFonts w:ascii="Times New Roman" w:hAnsi="Times New Roman" w:cs="Times New Roman"/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p>
      <w:pPr>
        <w:rPr>
          <w:lang w:val="kk-KZ"/>
        </w:rPr>
      </w:pPr>
    </w:p>
    <w:sectPr>
      <w:pgSz w:w="11906" w:h="16838"/>
      <w:pgMar w:top="0" w:left="1701" w:bottom="1134" w:right="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21F6883D"/>
    <w:lvl w:ilvl="0">
      <w:lvlJc w:val="left"/>
      <w:numFmt w:val="decimal"/>
      <w:start w:val="1"/>
      <w:suff w:val="tab"/>
      <w:pPr>
        <w:ind w:left="720" w:hanging="360"/>
        <w:rPr/>
      </w:pPr>
      <w:rPr>
        <w:rFonts w:hint="default"/>
      </w:rPr>
      <w:lvlText w:val="%1)"/>
    </w:lvl>
    <w:lvl w:ilvl="1">
      <w:lvlJc w:val="left"/>
      <w:numFmt w:val="lowerLetter"/>
      <w:start w:val="1"/>
      <w:suff w:val="tab"/>
      <w:pPr>
        <w:ind w:left="1440" w:hanging="360"/>
        <w:rPr/>
      </w:pPr>
      <w:rPr/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/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/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/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/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/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/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/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rFonts w:asciiTheme="minorHAnsi" w:eastAsiaTheme="minorHAnsi" w:hAnsiTheme="minorHAnsi" w:cstheme="minorBidi"/>
        <w:lang w:bidi="ar-SA" w:eastAsia="en-US" w:val="ru-RU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qFormat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  <w:rPr/>
  </w:style>
  <w:style w:styleId="PO151" w:type="paragraph">
    <w:name w:val="Balloon Text"/>
    <w:basedOn w:val="PO1"/>
    <w:link w:val="PO152"/>
    <w:uiPriority w:val="99"/>
    <w:semiHidden/>
    <w:unhideWhenUsed/>
    <w:pPr>
      <w:spacing w:lineRule="auto" w:line="240" w:after="0"/>
      <w:rPr/>
    </w:pPr>
    <w:rPr>
      <w:sz w:val="16"/>
      <w:szCs w:val="16"/>
      <w:rFonts w:ascii="Tahoma" w:hAnsi="Tahoma" w:cs="Tahoma"/>
    </w:rPr>
  </w:style>
  <w:style w:customStyle="1" w:styleId="PO152" w:type="character">
    <w:name w:val="Текст выноски Знак"/>
    <w:basedOn w:val="PO2"/>
    <w:link w:val="PO151"/>
    <w:uiPriority w:val="99"/>
    <w:semiHidden/>
    <w:rPr>
      <w:sz w:val="16"/>
      <w:szCs w:val="16"/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jpeg"></Relationship><Relationship Id="rId6" Type="http://schemas.openxmlformats.org/officeDocument/2006/relationships/image" Target="media/image2.jpeg"></Relationship><Relationship Id="rId7" Type="http://schemas.openxmlformats.org/officeDocument/2006/relationships/image" Target="media/image3.jpeg"></Relationship><Relationship Id="rId8" Type="http://schemas.openxmlformats.org/officeDocument/2006/relationships/image" Target="media/image4.jpeg"></Relationship><Relationship Id="rId9" Type="http://schemas.openxmlformats.org/officeDocument/2006/relationships/image" Target="media/image5.jpeg"></Relationship><Relationship Id="rId10" Type="http://schemas.openxmlformats.org/officeDocument/2006/relationships/numbering" Target="numbering.xml"></Relationship><Relationship Id="rId11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Microsoft</Company>
  <DocSecurity>0</DocSecurity>
  <HyperlinksChanged>false</HyperlinksChanged>
  <Lines>5</Lines>
  <LinksUpToDate>false</LinksUpToDate>
  <Pages>1</Pages>
  <Paragraphs>1</Paragraphs>
  <Words>109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</dc:creator>
  <cp:lastModifiedBy/>
  <dcterms:modified xsi:type="dcterms:W3CDTF">2021-11-22T13:17:00Z</dcterms:modified>
</cp:coreProperties>
</file>