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1B" w:rsidRDefault="0037501B" w:rsidP="0037501B">
      <w:pPr>
        <w:spacing w:after="0"/>
        <w:rPr>
          <w:lang w:val="kk-KZ"/>
        </w:rPr>
      </w:pPr>
    </w:p>
    <w:p w:rsidR="0037501B" w:rsidRDefault="0037501B" w:rsidP="0037501B">
      <w:pPr>
        <w:spacing w:after="0"/>
        <w:rPr>
          <w:lang w:val="kk-KZ"/>
        </w:rPr>
      </w:pPr>
    </w:p>
    <w:p w:rsidR="0037501B" w:rsidRDefault="0037501B" w:rsidP="003750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"Білім беру объектілеріне қойылатын санитариялық-эпидемиологиялық талаптар" санитариялық қағидаларын бекіту туралы</w:t>
      </w:r>
    </w:p>
    <w:p w:rsidR="0037501B" w:rsidRDefault="0037501B" w:rsidP="003750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2017 жылғы 16 тамыздағы № 611 бұйрығы. Қазақстан Республикасының Әділет министрлігінде 2017 жылғы 13 қыркүйекте № 15681 болып тіркелді.</w:t>
      </w:r>
    </w:p>
    <w:p w:rsidR="0037501B" w:rsidRDefault="0037501B" w:rsidP="0037501B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  <w:t>7-тарау. Объектілердегі тамақтану жағдайларына қойылатын санитариялық-эпидемиологиялық талаптар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      101.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     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102. Тамақ ішу арасындағы интервал 3,5 – 4 сағаттан аспауы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103. Тәрбиелеу және білім беру объектілерінде білім алушылар мен тәрбиеленушілерді тамақтандыру нормалары ("брутто" массасында) "Әлеуметтік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 </w:t>
      </w:r>
      <w:hyperlink r:id="rId5" w:anchor="z1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қаулысымен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регламенттелген.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104. Объектіде перспективалық маусымдық (жаз-күз, қыс-көктем) екі апталық мәзі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жасалады. Мәзірді әзірлеу кезінде білім алушылар мен тәрбиеленушілердің болу 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ғы, жас санаты ескеріледі, витаминдік-минералдық кешенмен байытылған тамақ өнімдері көзделеді.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105. Жалпы білім беретін ұйымдардың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інші ауысымының білім алушылары үшін бір-екі рет тамақтану – екінші таңғы ас немесе екінші таңғы ас пен түскі ас, екінші ауысымның білім алушылары үшін – бесін ас, ұзартылған күн топтары үшін – екінші таңғы ас, түскі ас және бесін ас көзделеді. Балалар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 бойы болатын кезде кемінде бес рет тамақтану көзделеді.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106.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 байланысты граммен тағам порцияларының ұсынылатын массасы осы Санитариялық қағидаларға </w:t>
      </w:r>
      <w:hyperlink r:id="rId6" w:anchor="z273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7-қосымшада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көрсетілген.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107. Осы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Санитариялы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 қағидаларға </w:t>
      </w:r>
      <w:hyperlink r:id="rId7" w:anchor="z275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8-қосымшаға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сәйкес тамақ өнімдерін ауыстыруға жол беріледі.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108. Мәзірде бірдей тағамдарды немесе аспаздық өнімдерді бір күнде және келесі екі-үш күнтізбелік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үнде қайталауға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109. Күн сайын тамақтану рационына ет, сүт, сары май және өсімдік майы, қара бидай және (немесе) бидай наны,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өністер және қант енгізіледі. Балық, жұмыртқа, ірімшік, сүзбе, құс еті екі-жеті күнтізбелік күнде бір рет енгізіледі.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110. Таңғы ас тағамнан (бі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інші немесе екінші) және сусыннан (компот, кисель, шай және шырындар) тұрады. Жұмыртқаны, шырындарды, жемістерді, сары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маймен немесе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імшікпен бутербродтарды таңғы асқа енгізуге немесе жеке қабылдауға жол беріледі.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Түскі асқа салат, бірінші, екінші тағам (негізгі тағам еттен, балықтан немесе гарнирі бар құс еті) және үшінші (компот, кисель, шай және шырындар) кіреді. Пісірілген және жас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өністерден оңай жасалатын салаттар дайындалады.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Бесін аста мәзірге тоқашпен және кремі жоқ кондитерлік өнімдермен бірге сусын (сүт, қышқыл сүт өнімдері, кисель, шырындар) енгізіледі.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Кешкі ас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өніс (сүзбе) тағамынан немесе ботқадан, негізгі екінші тағамнан (ет, балық немесе гарнирі бар құс еті), сусыннан (шай, шырын, кисель) тұрады.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Қосымша екінші кешкі ас ретінде жемістер немесе қышқыл сүт өнімдері және тоқаш немесе кремі жоқ кондитерлік өнімдер енгізіледі.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111. Күн сайын тамақ ішетін залда объектінің басшысы бекіткен мәзі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ілінеді, онда тағамдардың атауы, әр дайын тағамның шығымы көрсетіледі. Мәзірде көрсетілген тағамдар мен аспаздық өнімдердің атаулары пайдаланылған рецептуралар жинақтарында көрсетілген атауларға сәйкес келуі тиіс.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112. Тамақ өнімдерін және азы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түлік шикізатын қабылдау осы Санитариялық қағидаларға </w:t>
      </w:r>
      <w:hyperlink r:id="rId8" w:anchor="z27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9-қосымшаның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1-нысанына сәйкес деректер тез бұзылатын тамақ өнімдері мен жартылай фабрикаттардың бракераж журналына енгізіле отырып, олардың сапасы мен қауіпсіздігін растайтын құжаттар бар болған жағдайда жүзеге асырылады.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Тамақ өні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інің сапасы мен қауіпсіздігін растайтын құжаттар қоғамдық тамақтану ұйымында сақталады.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113. Білім алушылар мен тәрбиеленушілерді тамақтандыруда көрсетілген тамақ өнімінің сапасы мен қауіпсіздігін растайтын зертханалы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аспаптық зерттеулер нәтижелері болған кезде, ауыл шаруашылығы мақсатындағы ұйымдарда, білім беру ұйымдарының оқу-тәжірибелік және бақша учаскелерінде, жылыжайларында өсірілген өсімдіктен алынған азы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түлік шикізатын пайдалануға жол беріледі.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114. Білім алушылар мен тәрбиеленушілердің ас блогының өндірістік үй-жайларында болуына және оларды тағам дайындаумен,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өністерді тазалаумен, дайын тағамды таратумен, нан тураумен, ыдыс жуумен, өндірістік үй-жайларды жинаумен байланысты жұмыстарға тартуға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115. Сусындарды құю тікелей тұтынушының ыдысына (стақандарға, бокалдарға) жүзеге асырылады, тарату алдында ортақ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ыдыс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 құюға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116. "С" витаминімен витаминдеуді балалар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 бойы болатын ұйымдарда осы Санитариялық қағидаларға </w:t>
      </w:r>
      <w:hyperlink r:id="rId9" w:anchor="z27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9-қосымшаның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2-нысанына сәйкес деректерді "С-витаминдеу" журналына енгізе отырып, "С" витаминінің тәуліктік нормасы есебінен мектеп жасындағы балалар үшін – 70 мг мөлшерінде жүргізеді.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117. Тамақ өнімдерінің жарамдылық мерзімдері және оларды сақтау шарттары өндіруші (дайындаушы) белгілеген жарамдылық мерзімдеріне сәйкес келеді.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118.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Тез 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ұзылатын тамақ өнімдерін сақтау температурасы төмен тоңазыту жабдықтарында және (немесе) тоңазыту камераларында және (немесе) тоңазытқыштарда жүзеге асырылады. Температураны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қылау үшін термометрлер орнатылады. Сынап термометрлерін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119. Тәрбиелеу және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 беру объектілерінің қоғамдық тамақтану ұйымдарында мыналарды: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қатық, сүзбе, айранды;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туралған ет қосылған құймақтарды;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флотша макаронды;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зельцтер, форшмактар, 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ікпелер, паштеттерді;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кремі бар кондитерлік өнімдерді;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тұтыну қаптамасындағы кондитерлік өнімдер мен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ілерді (шоколад, кәмпит, печенье);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морстар, квастарды;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фритюрде қуырылған өнімдерді;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шала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ісірілген жұмыртқа, қуырылған жұмыртқаны;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үрделі (4 компоненттен артық) салаттарды; қаймақ пен майонез қосылған салаттарды;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окрошканы;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саңырауқұлақтарды;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өнеркәсіпте дайындалмаған (үйде дайындалған) тамақ өнімдерін;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тез дайындалатын құ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ғақ тағамдық концентраттар негізіндегі бірінші және екінші тағамдарды;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газдалған, емдік және емдік-асханалық минералдық суды,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 алкогольсіз сусындарды, алкогольсіз энергетикалық (сергітетін) сусындарды, диффузиялық қойылтылған шырындарды (қаптамаланған минералды және ауыз суды қоспағанда);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фаст-фудтар: гамбургерлер, ход-догтар, чипсілер, кепті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ілген нан, қытырлақ нанды;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ащы тұздықтар, кетчуптар, ащы дәмдеуіштерді (бұрыш, ақшелкек, қыша)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дайындау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және өткізуге;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мыналарды: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пастерленбеген сү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і, термиялық өңделмеген сүзбені және қаймақты;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суда жүзетін құстың жұмыртқасы мен етін;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ауыл шаруашылығы малының сырқаттанушылығы бойынша қолайсыз шаруашылықтардың сүті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 ж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әне сүт өнімдерін;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тіл, жүректі қоспағанда өнімді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құстың субөнімдерін;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механикалық түрде сылынып алынған өнімді малдың етін және құ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 ет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құ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 ет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інен алынған құрамында коллаген бар шикізатты;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сойылған өнімді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құстың қайта мұздатылған өнімдерін;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генетикалық түрленді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ілген шикізаттар және (немесе) құрамында генетикалық түрлендірілген көздер бар шиізаттарды;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йодталмаған тұзды және құрамында темі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бар витаминдермен, минералдармен байытылмаған (фортификацияланбаған) жоғарғы және бірінші сұрыпты бидай ұнын пайдалануға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120. ЖОО-ны қоспағанда білім беру объектілерінде тамақ өнімдерін өткізетін автоматтарды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орнату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121. Жаппай сауықтыру емшарасы ретінде оттегі коктейльдерін өткізуге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122. Күн сайын медицина қызметкері немесе жауапты адам осы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Санитариялы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 қағидаларға </w:t>
      </w:r>
      <w:hyperlink r:id="rId10" w:anchor="z27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9-қосымшаның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3-нысанына сәйкес тағамдардың және аспаздық өнімдердің сапасын органолептикалық бағалау журналына жазба енгізе отырып, дайын тағамдардың сапасына органолептикалық бағалау жүргізеді.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Тамақтану сапасын мерзімдік бағалауды бракераж комиссиясы жүргізеді, оның құрамы міндетті түрде құрамына медицина, әкімшілік қызметкері, өнді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іс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меңгерушісі және ата-аналар комитетінің өкілі енгізіле отырып, обьекті басшысының бұйрығымен айқындалады.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123. Күн сайын ас блогында аспазшы нақты ас мәзі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іне сәйкес дайын өнімнің тәуліктік сынамасын қалдырады. Сынамаларды қақпағы бар таза (қайнатылып өңделген) шыны ыдысқа (гарнирді бөлек ыдысқа салады) алады және +2°С-тан +6°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 дейінгі температурада тоңазытқышта арнайы бөлінген орында сақтайды.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іктік сынаманы келесі күні немесе демалыстан кейінгі күні (демалыс күндерінің санына қарамастан) дайындалған тағаммен – таңғы аспен, түскі аспен, бесін немесе кешкі аспен ауыстырғанға дейін кемінде жиырма төрт сағат сақтайды.</w:t>
      </w:r>
    </w:p>
    <w:p w:rsidR="0037501B" w:rsidRDefault="0037501B" w:rsidP="0037501B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9-тарау. Объектілердегі медициналық қамтамасыз етуге қойылатын санитариялы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қ-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эпидемиологиялық талаптар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131.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 беру объектілерінде медициналық қызмет көрсету қамтамасыз етіледі.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Медицина қызметкері болмаған жағдайда медициналық қызмет көрсетуді медициналы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санитариялық алғашқы көмек ұйымы жүзеге асырады.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132. Жетім балалар мен ата-аналарының қамқорлығынсыз қалған балаларға арналған білім беру ұйымдарына, КТБ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жаңа келіп түскен білім алушылар мен тәрбиеленушілер үшін изолятор бокстар көзделеді.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133.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 беру объектілерінде медициналық пункттегі үй-жайлардың ең аз жиыны медицина қызметкерінің кабинетін және емшара кабинетін қамтиды.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Тұратын орындар ұйымдастырылатын объектілерде, жатақханаларда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інші қабатта изоляторы бар медициналық пункт көзделеді.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134. Изолятор палаталары өтпелі болмауы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тиіс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олардың арасында биіктігі 1,2 м әйнектелген қалқа құрылғысы бар медициналық кабинетпен көрші орналасуы тиіс.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135. Білім алушылар аз уақыт болатын білім беру ұйымдарында, сондай-ақ мектептен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ұйымдарда медициналық кабинет көзделмейді.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136. Емшара кабинетінде профилактикалық егулер жүргізуге жол беріледі. Медициналық емшаралар мен профилактикалық егулерді 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мезгілде жүргізуге жол 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137. Селолық елді мекендерде орналасқан ұйымдарда медициналық пункттің қажетті үй-жайлар жиыны болмаған кезде медициналық пункттер үшін ауданы кемінде 12 м</w:t>
      </w:r>
      <w:proofErr w:type="gramStart"/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болатын бөлме жабдықталады.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138. Медициналық пунктті жарақ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тандыру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арналған медициналық жабдықтар мен құрал-саймандардың ең аз тізбесі осы Санитариялық қағидаларға </w:t>
      </w:r>
      <w:hyperlink r:id="rId11" w:anchor="z28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10-қосымшада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белгіленген.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139. Эпидемиологиялық қауіптілік дәрежесі бойынша ықтимал қауіпті қалдық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жататын медициналық қалдықтар түзілген кезде оларды емдеу-профилактикалық объектілері қалдықтарының барлық түрлерін жинау, сақтау, өңдеу, залалсыздандыру және жою қағидаларына сәйкес залалсыздандырады және жояды.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140. Аурудың созылмалы түрлерімен, тәуекел факторларымен диспансерлік есепте тұ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ған, сондай-ақ жекелеген жіті аурулармен ауырған білім алушылар мен тәрбиеленушілер құрылған жоспарға сәйкес диспансерлік бақылауға және сауықтырылуға жатады.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141. Емдеу-профилактикалық және сауықтыру іс-шараларын медицина персоналы жүргізеді. Обьектілерде білім алушылар мен тәрбиеленушілердің денсаулығын нығайтуға, сырқаттанушылықтың алдын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 және оны төмендетуге бағытталған сауықтыру іс-шараларының кешенді жоспары жасалады.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142. Білім беру ұйымдарына түсетін білім алушылар мен тәрбиеленушілер медициналық тексері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қараудан өтеді.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143. Білім беру объектілерінің қызметкерлері мен ас блогының персоналында жұ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 жіберілгені туралы белгісі бар жеке медициналық кітапшалары болады.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144. 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іңді тері аурулары, іріңдеген тіліктер, күйіктер, жаралары бар адамдар, инфекциялық аурулармен ауыратын науқастар немесе олардың қоздырғыштарын тасымалдаушылар, сондай-ақ науқастармен және тасымалдаушылармен байланыста болған адамдар тиісті медициналық зерттеп-қарау жүргізілгенге дейін және дәрігердің қорытындысына дейін жұмысқа жіберілмейді.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145. Медицина қызметкері мектептен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тыс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ұйымдардан басқа объектілерде медициналық кабинетті, құжаттаманы және жататын контингентті профилактикалық медициналық тексеріп-қарау жүргізуге дайындауды, білім алушылар мен тәрбиеленушілерді, персоналды вакцинациялауды жүргізеді.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146. Объектілердің медицина қызметкерлері мен әкімшілігі: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объектілердегі қызметкерлердің профилактикалық медициналық тексері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қараудан уақтылы өтуін есепке алуды және осы Санитариялық қағидаларға </w:t>
      </w:r>
      <w:hyperlink r:id="rId12" w:anchor="z27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9-қосымшаның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4-нысанына сәйкес деректерді ас блогы жұмыскерлерін тексеріп-қарау нәтижелері журналына тіркеу арқылы ас блогы жұмыскерлерінің денсаулығына күн сайын бақылау жүргізеді;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жыл сайын және сұрау салу бойынша сырқаттанушылық, профилактикалық медициналық тексері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қарауды өткізу, денсаулық жағдайы бойынша білім алушылар мен тәрбиеленушілерді бөлу (денсаулық топтары), дене бітімінің дамуы, диспансерлік бақылау және жүргізілген сауықтыру топтары бойынша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ақпаратты халықтың санитариялық-эпидемиологиялық саламаттылығы саласындағы мемлекеттік органның аумақтық бө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імшелеріне ұсынады;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он күн сайын осы Санитариялық қағидаларға </w:t>
      </w:r>
      <w:hyperlink r:id="rId13" w:anchor="z27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9-қосымшаның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5-нысанына сәйкес оны кейіннен түзете отырып және тамақ өнімдері нормаларының орындалуын бақылау тізімдемесін жүргізе отырып, күнтізбелік 10 күнге негізгі өнімдер бойынша тә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іктік нормалардың орындалуына талдау жүргізеді.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147. Білім алушылар мен тәрбиеленушілер немесе персонал арасында инфекциялық аурулар тіркелген жағдайда, сондай-ақ профилактикалық мақсатта білім беру ұйымының басшылығы, оның персоналы және медицина қызметкерлері санитариялы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эпидемияға қарсы және санитариялық-профилактикалық іс-шараларды жүргізеді.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148. Білім беру ұйымдарында медициналық көмек көрсету Кодекстің </w:t>
      </w:r>
      <w:hyperlink r:id="rId14" w:anchor="z358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7-бабы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82) тармақшасына сәйкес бекітілетін Медициналық қызмет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рсету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қағидаларының талаптарына сәйкес жүзеге асырылады.</w:t>
      </w:r>
    </w:p>
    <w:p w:rsidR="0037501B" w:rsidRDefault="0037501B" w:rsidP="0037501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149. Медициналық кабинеттерде өндірушінің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ұсқаулығына сәйкес қолдануға рұқсат етілген дезинфекциялау құралдарымен жабдықтар мен мүкәммалға санитариялық-дезинфекциялық өңдеу жүргізіледі.</w:t>
      </w:r>
    </w:p>
    <w:p w:rsidR="0037501B" w:rsidRDefault="0037501B" w:rsidP="0037501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150. Білім беру объектілерінде осы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Санитариялы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 қағидаларға </w:t>
      </w:r>
      <w:hyperlink r:id="rId15" w:anchor="z289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11-қосымшаға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сәйкес медициналық құжаттама жүргізіледі.</w:t>
      </w:r>
    </w:p>
    <w:p w:rsidR="0037501B" w:rsidRDefault="0037501B" w:rsidP="003750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7501B" w:rsidRPr="001D00FC" w:rsidTr="0037501B">
        <w:tc>
          <w:tcPr>
            <w:tcW w:w="3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501B" w:rsidRDefault="003750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t>қойылатын санитариялық-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br/>
              <w:t>эпидемиологиялық талапта"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br/>
              <w:t>санитариялық қағидаларына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br/>
              <w:t>11-қосымша</w:t>
            </w:r>
          </w:p>
        </w:tc>
      </w:tr>
    </w:tbl>
    <w:p w:rsidR="0037501B" w:rsidRDefault="0037501B" w:rsidP="0037501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>Объектілердің медициналық құжаттамасы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>      Медициналық құжаттама мыналар болып табылады: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инфекциялық ауруларды есепке алу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жіті инфекциялық аурулармен байланыстарды есепке алу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профилактикалық егулер картасы;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профилактикалық егулерді есепке алу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вакциналардың, 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бактериялық препараттардың қозғалысын тіркеу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Манту сынамаларын тіркеу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Манту сынамасы бойынша зертте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 жататын тәуекел тобындағы балаларды тіркеу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8) фтизиопедиатрда қосымша зертте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 жататын туберкулиннің оң нәтижесі бар адамдар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гельминттерге зертте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қаралатын адамдарды тіркеу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баланың денсаулық паспорты;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тәуекел тобындағы балалардың тізімдері;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студенттерді флюорографиялық зертте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қарауды есепке алу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флюорографиялық оң нәтижесі бар адамдарды есепке алу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диспансерлі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қадағалаудың бақылау картасы;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тереңдетілген профилактикалық медициналық тексері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 журналы, мамандардың актілері;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оқушылардың (тәрбиеленушілердің) жеке медициналық карталары;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ас блогы жұмыскерлерінің денсаулық жағдайын тіркеу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шикі өнімдерге арналған бракераж журналы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19) дайын тамақтың сапасын 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қылау (бракераж) журналы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"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витаминдеу" журналы;</w:t>
      </w:r>
    </w:p>
    <w:p w:rsidR="0037501B" w:rsidRDefault="0037501B" w:rsidP="003750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бі</w:t>
      </w:r>
      <w:proofErr w:type="gramStart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айдағы тамақтану өнімдері нормаларының орындалуын бақылау тізімдемесі.</w:t>
      </w:r>
    </w:p>
    <w:p w:rsidR="0037501B" w:rsidRDefault="0037501B" w:rsidP="0037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0AA" w:rsidRDefault="001C6524">
      <w:bookmarkStart w:id="0" w:name="_GoBack"/>
      <w:bookmarkEnd w:id="0"/>
    </w:p>
    <w:sectPr w:rsidR="0096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CC"/>
    <w:rsid w:val="00013BCC"/>
    <w:rsid w:val="001C6524"/>
    <w:rsid w:val="001D00FC"/>
    <w:rsid w:val="0037501B"/>
    <w:rsid w:val="00414C74"/>
    <w:rsid w:val="00A5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1B"/>
  </w:style>
  <w:style w:type="paragraph" w:styleId="3">
    <w:name w:val="heading 3"/>
    <w:basedOn w:val="a"/>
    <w:link w:val="30"/>
    <w:uiPriority w:val="9"/>
    <w:semiHidden/>
    <w:unhideWhenUsed/>
    <w:qFormat/>
    <w:rsid w:val="00375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50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75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1B"/>
  </w:style>
  <w:style w:type="paragraph" w:styleId="3">
    <w:name w:val="heading 3"/>
    <w:basedOn w:val="a"/>
    <w:link w:val="30"/>
    <w:uiPriority w:val="9"/>
    <w:semiHidden/>
    <w:unhideWhenUsed/>
    <w:qFormat/>
    <w:rsid w:val="00375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50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75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700015681" TargetMode="External"/><Relationship Id="rId13" Type="http://schemas.openxmlformats.org/officeDocument/2006/relationships/hyperlink" Target="http://adilet.zan.kz/kaz/docs/V1700015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700015681" TargetMode="External"/><Relationship Id="rId12" Type="http://schemas.openxmlformats.org/officeDocument/2006/relationships/hyperlink" Target="http://adilet.zan.kz/kaz/docs/V170001568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700015681" TargetMode="External"/><Relationship Id="rId11" Type="http://schemas.openxmlformats.org/officeDocument/2006/relationships/hyperlink" Target="http://adilet.zan.kz/kaz/docs/V1700015681" TargetMode="External"/><Relationship Id="rId5" Type="http://schemas.openxmlformats.org/officeDocument/2006/relationships/hyperlink" Target="http://adilet.zan.kz/kaz/docs/P1200000320" TargetMode="External"/><Relationship Id="rId15" Type="http://schemas.openxmlformats.org/officeDocument/2006/relationships/hyperlink" Target="http://adilet.zan.kz/kaz/docs/V1700015681" TargetMode="External"/><Relationship Id="rId10" Type="http://schemas.openxmlformats.org/officeDocument/2006/relationships/hyperlink" Target="http://adilet.zan.kz/kaz/docs/V1700015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700015681" TargetMode="External"/><Relationship Id="rId14" Type="http://schemas.openxmlformats.org/officeDocument/2006/relationships/hyperlink" Target="http://adilet.zan.kz/kaz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2020-10-07T07:31:00Z</dcterms:created>
  <dcterms:modified xsi:type="dcterms:W3CDTF">2020-10-07T07:31:00Z</dcterms:modified>
</cp:coreProperties>
</file>