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CEFC2" w14:textId="77777777" w:rsidR="004B272C" w:rsidRPr="004B272C" w:rsidRDefault="004B272C" w:rsidP="004B272C">
      <w:pPr>
        <w:ind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Қарағанды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облысы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бі</w:t>
      </w:r>
      <w:proofErr w:type="gram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л</w:t>
      </w:r>
      <w:proofErr w:type="gram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ім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басқармасының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</w:p>
    <w:p w14:paraId="16F71E33" w14:textId="77777777" w:rsidR="004B272C" w:rsidRPr="004B272C" w:rsidRDefault="004B272C" w:rsidP="004B272C">
      <w:pPr>
        <w:ind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bookmarkStart w:id="0" w:name="_GoBack"/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Балқаш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қаласы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бі</w:t>
      </w:r>
      <w:proofErr w:type="gram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л</w:t>
      </w:r>
      <w:proofErr w:type="gram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ім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бөлімінің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</w:p>
    <w:bookmarkEnd w:id="0"/>
    <w:p w14:paraId="67E7C0CE" w14:textId="77777777" w:rsidR="004B272C" w:rsidRDefault="004B272C" w:rsidP="004B272C">
      <w:pPr>
        <w:ind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“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Әлихан</w:t>
      </w:r>
      <w:proofErr w:type="spellEnd"/>
      <w:proofErr w:type="gram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</w:t>
      </w:r>
      <w:proofErr w:type="gram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өкейханов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атындағы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№15 </w:t>
      </w:r>
      <w:proofErr w:type="spellStart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мектеп-лицейі</w:t>
      </w:r>
      <w:proofErr w:type="spellEnd"/>
      <w:r w:rsidRP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” КММ</w:t>
      </w:r>
    </w:p>
    <w:p w14:paraId="67FF74A2" w14:textId="77777777" w:rsidR="004B272C" w:rsidRDefault="004B272C" w:rsidP="004B272C">
      <w:pPr>
        <w:ind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4B73D41A" w14:textId="77777777" w:rsidR="004B272C" w:rsidRDefault="004B272C" w:rsidP="004B272C">
      <w:pPr>
        <w:ind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5D5532A7" w14:textId="77777777" w:rsidR="004B272C" w:rsidRDefault="004B272C" w:rsidP="004B272C">
      <w:pPr>
        <w:ind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0B4A456F" w14:textId="3058D2B3" w:rsidR="00557E46" w:rsidRDefault="004B272C" w:rsidP="004B272C">
      <w:pPr>
        <w:ind w:left="-567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0070C0"/>
          <w:sz w:val="36"/>
          <w:szCs w:val="36"/>
          <w:lang w:eastAsia="ru-RU"/>
        </w:rPr>
        <w:drawing>
          <wp:inline distT="0" distB="0" distL="0" distR="0" wp14:anchorId="3524B9F3" wp14:editId="5263BFC8">
            <wp:extent cx="7699401" cy="448730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33" cy="453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E2A2" w14:textId="0FDE573E" w:rsidR="004B272C" w:rsidRDefault="004B272C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5FC598B3" w14:textId="3A7FE731" w:rsidR="004B272C" w:rsidRDefault="004B272C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56B1DA39" w14:textId="000D8E62" w:rsidR="004B272C" w:rsidRDefault="004B272C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231BF8A1" w14:textId="031E06B8" w:rsidR="004B272C" w:rsidRDefault="004B272C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31F473DF" w14:textId="0A0E003E" w:rsidR="004B272C" w:rsidRDefault="004B272C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14:paraId="562C06EA" w14:textId="482840B2" w:rsidR="004B272C" w:rsidRDefault="006C615C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      </w:t>
      </w:r>
      <w:r w:rsidR="006C0D38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           </w:t>
      </w:r>
      <w:r w:rsid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2020-2021 </w:t>
      </w:r>
      <w:proofErr w:type="spellStart"/>
      <w:r w:rsid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оқу</w:t>
      </w:r>
      <w:proofErr w:type="spellEnd"/>
      <w:r w:rsid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 </w:t>
      </w:r>
      <w:proofErr w:type="spellStart"/>
      <w:r w:rsidR="004B272C">
        <w:rPr>
          <w:rFonts w:ascii="Times New Roman" w:hAnsi="Times New Roman" w:cs="Times New Roman"/>
          <w:b/>
          <w:bCs/>
          <w:color w:val="0070C0"/>
          <w:sz w:val="36"/>
          <w:szCs w:val="36"/>
        </w:rPr>
        <w:t>жылы</w:t>
      </w:r>
      <w:proofErr w:type="spellEnd"/>
    </w:p>
    <w:p w14:paraId="0D84ECE8" w14:textId="77777777" w:rsidR="006C0D38" w:rsidRDefault="006C0D38" w:rsidP="006C0D38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lastRenderedPageBreak/>
        <w:t>Рухани-адамгершілік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азаматты</w:t>
      </w:r>
      <w:proofErr w:type="gram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қ-</w:t>
      </w:r>
      <w:proofErr w:type="gram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патриоттық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контекстінде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мәдениетті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br/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ортасында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бағдарламасы</w:t>
      </w:r>
      <w:proofErr w:type="spellEnd"/>
    </w:p>
    <w:p w14:paraId="3F812B4A" w14:textId="77777777" w:rsidR="006C0D38" w:rsidRDefault="006C0D38" w:rsidP="006C0D38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</w:pPr>
    </w:p>
    <w:p w14:paraId="596699C3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ережелер</w:t>
      </w:r>
      <w:proofErr w:type="spellEnd"/>
    </w:p>
    <w:p w14:paraId="5025AC8C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</w:rPr>
      </w:pPr>
    </w:p>
    <w:p w14:paraId="5059677A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1. Осы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Рухани-адамгершілік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азаматты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қ-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патриоттық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контекстінде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ортасында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 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бұдан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әрі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Бағдарлама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)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Тұжырымдамалық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негіздеріне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сәйкес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дайындалған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орта,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бағдарламалары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оқитын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балаларға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сипаттағы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қамтитын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тәртібін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белгілейді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10E38D63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</w:p>
    <w:p w14:paraId="04B3CF2F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жұмыстың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мақсаты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м</w:t>
      </w:r>
      <w:proofErr w:type="gram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індеттері</w:t>
      </w:r>
      <w:proofErr w:type="spellEnd"/>
    </w:p>
    <w:p w14:paraId="011FE4BE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</w:rPr>
      </w:pPr>
    </w:p>
    <w:p w14:paraId="3F96F602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2. Осы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ағдарламаның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мақсаты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аса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өнегелі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жауапты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бастамашыл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әлеуметтік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құзырлы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азаматты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патриотты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үшін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жағдай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1D689248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мақсатты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іске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үшін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міндеттер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қойылады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:</w:t>
      </w:r>
    </w:p>
    <w:p w14:paraId="4FC09425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рухани-адамгершілік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азаматты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қ-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патриоттық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шараларды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іске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асыру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</w:t>
      </w:r>
    </w:p>
    <w:p w14:paraId="2A002DED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мемлекетті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билік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институттарына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сенімін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арттыру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</w:t>
      </w:r>
    </w:p>
    <w:p w14:paraId="63EEB8CF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саяс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и-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</w:t>
      </w:r>
    </w:p>
    <w:p w14:paraId="5834C3A0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міне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з-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құлқының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адамгершілік-этикалық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құндылық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негіздерін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7B41B693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Кешенді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өткізу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үшін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түрлері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қолданылады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:</w:t>
      </w:r>
    </w:p>
    <w:p w14:paraId="2306235C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адамгершілік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моральды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қ-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этикалық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қағидаларын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мүлдем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төзбеушілікті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</w:t>
      </w:r>
    </w:p>
    <w:p w14:paraId="3D8740F0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әлеуметті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к-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азамат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мемлекет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арасындағы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қарым-қатынастардың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мәні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түсінік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алуға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құқықтар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міндеттер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алуға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құқықтық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нормаларды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қажеттілігіне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көз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жеткізуге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сыбайлас-жемқорлық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қауіпін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түсінуге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</w:t>
      </w:r>
    </w:p>
    <w:p w14:paraId="08D2F9BA" w14:textId="77777777" w:rsidR="006C0D38" w:rsidRDefault="006C0D38" w:rsidP="006C0D38">
      <w:pPr>
        <w:spacing w:after="0" w:line="360" w:lineRule="atLeast"/>
        <w:ind w:firstLine="708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эстетикалық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эстетикалық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талғамын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қоршаған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ақиқатқа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мейі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імді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патриоттық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көзқарасын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тәрбиелеуге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жәрдемдесетін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өнер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әдебиет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туындыларының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көркемдігін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түсінуін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дамытуға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20C31370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</w:rPr>
      </w:pPr>
    </w:p>
    <w:p w14:paraId="76CD725F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жұмысын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ұйымдастыру</w:t>
      </w:r>
      <w:proofErr w:type="spellEnd"/>
    </w:p>
    <w:p w14:paraId="42A999AD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</w:rPr>
      </w:pPr>
    </w:p>
    <w:p w14:paraId="7F7962BA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бағдарламаларын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іске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асыратын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ұйымдарында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бұдан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6ECD7473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басшылық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жасау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мектептің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басшылығы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мен </w:t>
      </w:r>
      <w:proofErr w:type="spellStart"/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сынып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жетекшілік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ететін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қызметкерлерге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жүктеледі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5AF95BC8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мектептерде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яғни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төзбеушілікті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көрсететін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құндылықтар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жүйесін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сақтау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нығайтуға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оқушыларының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заң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талаптарын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сақтауға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ынтасын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деңгейін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арттыру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кешені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өткізіледі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2B42F92D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мектептерде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йымдастыру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жәрдемдесетін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қатысатан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Адал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Ұрпақ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ерікті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клубтары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құрылады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 </w:t>
      </w:r>
    </w:p>
    <w:p w14:paraId="435DEDF1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ұйымдастырушылық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:</w:t>
      </w:r>
    </w:p>
    <w:p w14:paraId="057E120B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мектептің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тиі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ст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оқу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жылына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кешенді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жоспары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 </w:t>
      </w:r>
    </w:p>
    <w:p w14:paraId="5086DB27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2) </w:t>
      </w:r>
      <w:proofErr w:type="spellStart"/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сынып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жетекшілік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ететін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қызметкердің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жоспары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;</w:t>
      </w:r>
    </w:p>
    <w:p w14:paraId="609258FB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3)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Адал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Ұрпақ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ерікті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клубының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жоспары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 </w:t>
      </w:r>
    </w:p>
    <w:p w14:paraId="696C9203" w14:textId="77777777" w:rsidR="006C0D38" w:rsidRDefault="006C0D38" w:rsidP="006C0D38">
      <w:pPr>
        <w:spacing w:after="0" w:line="360" w:lineRule="atLeast"/>
        <w:jc w:val="both"/>
        <w:rPr>
          <w:rFonts w:ascii="Calibri" w:eastAsia="Times New Roman" w:hAnsi="Calibri" w:cs="Calibri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052A6E76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10. Осы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бағдарламаның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9-тармағында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жоспарлар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модельдік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жоспарына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сәйкес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 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қоса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тіркелген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).</w:t>
      </w:r>
    </w:p>
    <w:p w14:paraId="47DC5186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Жоспарларда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жұмыстың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, 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күнтізбелік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өткізудің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, 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ұйымдармен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уәкілетті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орган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өзге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органдармен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  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өзара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әрекеттестіктің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бағыттары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6A306568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Тәрбие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жүргізуде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азаматтар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, 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қамқоршылық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кеңестер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ата-аналар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комитеттері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бірлестіктер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уәкілетті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орган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өзге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органдар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қатыса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5DAF3DEA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</w:rPr>
      </w:pPr>
    </w:p>
    <w:p w14:paraId="26E732DE" w14:textId="77777777" w:rsidR="006C0D38" w:rsidRDefault="006C0D38" w:rsidP="006C0D38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</w:pPr>
    </w:p>
    <w:p w14:paraId="0E9747F7" w14:textId="77777777" w:rsidR="006C0D38" w:rsidRDefault="006C0D38" w:rsidP="006C0D38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</w:pPr>
    </w:p>
    <w:p w14:paraId="5CB095FC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lastRenderedPageBreak/>
        <w:t>4. «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Адал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Ұрпақ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ерікті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</w:rPr>
        <w:t>клубтары</w:t>
      </w:r>
      <w:proofErr w:type="spellEnd"/>
    </w:p>
    <w:p w14:paraId="7D76DAC8" w14:textId="77777777" w:rsidR="006C0D38" w:rsidRDefault="006C0D38" w:rsidP="006C0D38">
      <w:pPr>
        <w:spacing w:after="0" w:line="360" w:lineRule="atLeast"/>
        <w:jc w:val="center"/>
        <w:rPr>
          <w:rFonts w:ascii="Calibri" w:eastAsia="Times New Roman" w:hAnsi="Calibri" w:cs="Calibri"/>
          <w:sz w:val="23"/>
          <w:szCs w:val="23"/>
        </w:rPr>
      </w:pPr>
    </w:p>
    <w:p w14:paraId="53B41C9F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13.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Адал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Ұрпақ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ерікті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клубтарының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негізгі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міндеттері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мектепте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мәдениетті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қалыптастыру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көзқарасты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нығайту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бастамаларды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көтермелеу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, 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сипаттағы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3FBAE43E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14.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Адал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Ұрпақ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ерікті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клубтары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секциялардан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ақпарат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мәдени-көпшілік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7FD2E840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жемқорлыққа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секциясы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дә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істерді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, «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дөңгелек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үстелдерді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ағартушылық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қатысады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5924D543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Сыбайлас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жемқ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орлы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қарсы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ақпарат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шығармашылық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секциясы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үздік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бейнероликтер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суреттер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шығармалар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  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байқаулары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іс-шараларын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 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қатысады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75164879" w14:textId="77777777" w:rsidR="006C0D38" w:rsidRDefault="006C0D38" w:rsidP="006C0D38">
      <w:pPr>
        <w:spacing w:after="0" w:line="360" w:lineRule="atLeast"/>
        <w:ind w:firstLine="567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Мәдени-бұқаралық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секциясы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акциялар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, флэш-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мобтарды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диалог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алаңдар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қоғамдық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ардагерлер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органдар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ұйымдардың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өкілдерімен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кездесулер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бас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әлеуметтік-маңызды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іс-шараларды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ұйымдастыруға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қатысады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bdr w:val="none" w:sz="0" w:space="0" w:color="auto" w:frame="1"/>
        </w:rPr>
        <w:t>.</w:t>
      </w:r>
    </w:p>
    <w:p w14:paraId="72E741B1" w14:textId="77777777" w:rsidR="006C0D38" w:rsidRDefault="006C0D38" w:rsidP="006C0D38"/>
    <w:p w14:paraId="2CD00755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B60E3D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4D0324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7E52C5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43A2F7B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73C21FA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8F058AC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786AB0E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5D197E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A7D5B4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BE5FEA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7261DC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C210432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AAD2BE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63C866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0BB0D1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8B31DD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04F9E0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BF2D353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9F1CCD" w14:textId="77777777" w:rsidR="006C0D38" w:rsidRDefault="006C0D38" w:rsidP="006C0D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Pr="007252D3">
        <w:rPr>
          <w:rFonts w:ascii="Times New Roman" w:hAnsi="Times New Roman" w:cs="Times New Roman"/>
          <w:b/>
          <w:bCs/>
          <w:sz w:val="28"/>
          <w:szCs w:val="28"/>
        </w:rPr>
        <w:t>қушылар</w:t>
      </w:r>
      <w:proofErr w:type="spellEnd"/>
      <w:r w:rsidRPr="00725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52D3">
        <w:rPr>
          <w:rFonts w:ascii="Times New Roman" w:hAnsi="Times New Roman" w:cs="Times New Roman"/>
          <w:b/>
          <w:bCs/>
          <w:sz w:val="28"/>
          <w:szCs w:val="28"/>
        </w:rPr>
        <w:t>тізімі</w:t>
      </w:r>
      <w:proofErr w:type="spellEnd"/>
    </w:p>
    <w:p w14:paraId="5820B026" w14:textId="77777777" w:rsidR="006C0D38" w:rsidRPr="007252D3" w:rsidRDefault="006C0D38" w:rsidP="006C0D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1420"/>
      </w:tblGrid>
      <w:tr w:rsidR="006C0D38" w:rsidRPr="007252D3" w14:paraId="4CE2DD45" w14:textId="77777777" w:rsidTr="002E42A2">
        <w:tc>
          <w:tcPr>
            <w:tcW w:w="704" w:type="dxa"/>
          </w:tcPr>
          <w:p w14:paraId="79128D2C" w14:textId="77777777" w:rsidR="006C0D38" w:rsidRPr="007252D3" w:rsidRDefault="006C0D38" w:rsidP="002E4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6" w:type="dxa"/>
          </w:tcPr>
          <w:p w14:paraId="57BEDC5A" w14:textId="77777777" w:rsidR="006C0D38" w:rsidRPr="007252D3" w:rsidRDefault="006C0D38" w:rsidP="002E4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25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Оқушының</w:t>
            </w:r>
            <w:proofErr w:type="spellEnd"/>
            <w:r w:rsidRPr="00725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25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420" w:type="dxa"/>
          </w:tcPr>
          <w:p w14:paraId="50183CD7" w14:textId="77777777" w:rsidR="006C0D38" w:rsidRPr="007252D3" w:rsidRDefault="006C0D38" w:rsidP="002E42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252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Сыныбы</w:t>
            </w:r>
            <w:proofErr w:type="spellEnd"/>
          </w:p>
        </w:tc>
      </w:tr>
      <w:tr w:rsidR="006C0D38" w:rsidRPr="007252D3" w14:paraId="58704CF2" w14:textId="77777777" w:rsidTr="002E42A2">
        <w:tc>
          <w:tcPr>
            <w:tcW w:w="704" w:type="dxa"/>
          </w:tcPr>
          <w:p w14:paraId="364F7FC0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14:paraId="22E4C0DE" w14:textId="77777777" w:rsidR="006C0D38" w:rsidRPr="007252D3" w:rsidRDefault="006C0D38" w:rsidP="002E42A2">
            <w:pPr>
              <w:tabs>
                <w:tab w:val="right" w:pos="567"/>
                <w:tab w:val="left" w:pos="383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Абдыгалимов Райымбек Айдарович</w:t>
            </w:r>
          </w:p>
        </w:tc>
        <w:tc>
          <w:tcPr>
            <w:tcW w:w="1420" w:type="dxa"/>
          </w:tcPr>
          <w:p w14:paraId="3CC7CF81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“А”</w:t>
            </w:r>
          </w:p>
        </w:tc>
      </w:tr>
      <w:tr w:rsidR="006C0D38" w:rsidRPr="007252D3" w14:paraId="4FDA7570" w14:textId="77777777" w:rsidTr="002E42A2">
        <w:tc>
          <w:tcPr>
            <w:tcW w:w="704" w:type="dxa"/>
          </w:tcPr>
          <w:p w14:paraId="6744CBE2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14:paraId="554E937D" w14:textId="77777777" w:rsidR="006C0D38" w:rsidRPr="007252D3" w:rsidRDefault="006C0D38" w:rsidP="002E42A2">
            <w:pPr>
              <w:tabs>
                <w:tab w:val="right" w:pos="567"/>
                <w:tab w:val="left" w:pos="3834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Ерболова Амина Елжасовна</w:t>
            </w:r>
          </w:p>
        </w:tc>
        <w:tc>
          <w:tcPr>
            <w:tcW w:w="1420" w:type="dxa"/>
          </w:tcPr>
          <w:p w14:paraId="427CFBF3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“А”</w:t>
            </w:r>
          </w:p>
        </w:tc>
      </w:tr>
      <w:tr w:rsidR="006C0D38" w:rsidRPr="007252D3" w14:paraId="463770A1" w14:textId="77777777" w:rsidTr="002E42A2">
        <w:tc>
          <w:tcPr>
            <w:tcW w:w="704" w:type="dxa"/>
          </w:tcPr>
          <w:p w14:paraId="0AD83391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14:paraId="233EE80B" w14:textId="77777777" w:rsidR="006C0D38" w:rsidRPr="007252D3" w:rsidRDefault="006C0D38" w:rsidP="002E42A2">
            <w:pPr>
              <w:tabs>
                <w:tab w:val="right" w:pos="567"/>
                <w:tab w:val="left" w:pos="426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Аукешова Айым Айдынкызы</w:t>
            </w: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420" w:type="dxa"/>
          </w:tcPr>
          <w:p w14:paraId="3F58A179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“Ә”</w:t>
            </w:r>
          </w:p>
        </w:tc>
      </w:tr>
      <w:tr w:rsidR="006C0D38" w:rsidRPr="007252D3" w14:paraId="123C4E07" w14:textId="77777777" w:rsidTr="002E42A2">
        <w:tc>
          <w:tcPr>
            <w:tcW w:w="704" w:type="dxa"/>
          </w:tcPr>
          <w:p w14:paraId="57E8A9E0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14:paraId="13C9EAF7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Кулджан Нұрмухаммед Марғұланұлы</w:t>
            </w:r>
          </w:p>
        </w:tc>
        <w:tc>
          <w:tcPr>
            <w:tcW w:w="1420" w:type="dxa"/>
          </w:tcPr>
          <w:p w14:paraId="4447D17C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“Ә”</w:t>
            </w:r>
          </w:p>
        </w:tc>
      </w:tr>
      <w:tr w:rsidR="006C0D38" w:rsidRPr="007252D3" w14:paraId="383804C2" w14:textId="77777777" w:rsidTr="002E42A2">
        <w:tc>
          <w:tcPr>
            <w:tcW w:w="704" w:type="dxa"/>
          </w:tcPr>
          <w:p w14:paraId="2E8A1D10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</w:tcPr>
          <w:p w14:paraId="0389C356" w14:textId="77777777" w:rsidR="006C0D38" w:rsidRPr="007252D3" w:rsidRDefault="006C0D38" w:rsidP="002E42A2">
            <w:pPr>
              <w:tabs>
                <w:tab w:val="right" w:pos="567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Бауыржан  Нұрдәулет  Жасұланұлы</w:t>
            </w:r>
          </w:p>
        </w:tc>
        <w:tc>
          <w:tcPr>
            <w:tcW w:w="1420" w:type="dxa"/>
          </w:tcPr>
          <w:p w14:paraId="57176985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“Б”</w:t>
            </w:r>
          </w:p>
        </w:tc>
      </w:tr>
      <w:tr w:rsidR="006C0D38" w:rsidRPr="007252D3" w14:paraId="27510597" w14:textId="77777777" w:rsidTr="002E42A2">
        <w:tc>
          <w:tcPr>
            <w:tcW w:w="704" w:type="dxa"/>
          </w:tcPr>
          <w:p w14:paraId="581B6077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</w:tcPr>
          <w:p w14:paraId="2D5094D7" w14:textId="77777777" w:rsidR="006C0D38" w:rsidRPr="007252D3" w:rsidRDefault="006C0D38" w:rsidP="002E42A2">
            <w:pPr>
              <w:tabs>
                <w:tab w:val="right" w:pos="567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Мейерланқызы  Мадина</w:t>
            </w:r>
          </w:p>
        </w:tc>
        <w:tc>
          <w:tcPr>
            <w:tcW w:w="1420" w:type="dxa"/>
          </w:tcPr>
          <w:p w14:paraId="076ACD42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“Б”</w:t>
            </w:r>
          </w:p>
        </w:tc>
      </w:tr>
      <w:tr w:rsidR="006C0D38" w:rsidRPr="007252D3" w14:paraId="3E876CE6" w14:textId="77777777" w:rsidTr="002E42A2">
        <w:tc>
          <w:tcPr>
            <w:tcW w:w="704" w:type="dxa"/>
          </w:tcPr>
          <w:p w14:paraId="6A503690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</w:tcPr>
          <w:p w14:paraId="224A21CF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Камила Бекзатовна</w:t>
            </w:r>
          </w:p>
        </w:tc>
        <w:tc>
          <w:tcPr>
            <w:tcW w:w="1420" w:type="dxa"/>
          </w:tcPr>
          <w:p w14:paraId="10FFC078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5 “В”</w:t>
            </w:r>
          </w:p>
        </w:tc>
      </w:tr>
      <w:tr w:rsidR="006C0D38" w:rsidRPr="007252D3" w14:paraId="059DD4B2" w14:textId="77777777" w:rsidTr="002E42A2">
        <w:tc>
          <w:tcPr>
            <w:tcW w:w="704" w:type="dxa"/>
          </w:tcPr>
          <w:p w14:paraId="6C697AF5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</w:tcPr>
          <w:p w14:paraId="259F0D2E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Тұяқ Ақмырза  Ержанұлы </w:t>
            </w:r>
          </w:p>
        </w:tc>
        <w:tc>
          <w:tcPr>
            <w:tcW w:w="1420" w:type="dxa"/>
          </w:tcPr>
          <w:p w14:paraId="61C96112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“А”</w:t>
            </w:r>
          </w:p>
        </w:tc>
      </w:tr>
      <w:tr w:rsidR="006C0D38" w:rsidRPr="007252D3" w14:paraId="0FAAC6B0" w14:textId="77777777" w:rsidTr="002E42A2">
        <w:tc>
          <w:tcPr>
            <w:tcW w:w="704" w:type="dxa"/>
          </w:tcPr>
          <w:p w14:paraId="12F56C63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6" w:type="dxa"/>
          </w:tcPr>
          <w:p w14:paraId="6C4BBC86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Жармағанбет Амира Нұржанқызы</w:t>
            </w:r>
          </w:p>
        </w:tc>
        <w:tc>
          <w:tcPr>
            <w:tcW w:w="1420" w:type="dxa"/>
          </w:tcPr>
          <w:p w14:paraId="308C411D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“А”</w:t>
            </w:r>
          </w:p>
        </w:tc>
      </w:tr>
      <w:tr w:rsidR="006C0D38" w:rsidRPr="007252D3" w14:paraId="3F55A545" w14:textId="77777777" w:rsidTr="002E42A2">
        <w:tc>
          <w:tcPr>
            <w:tcW w:w="704" w:type="dxa"/>
          </w:tcPr>
          <w:p w14:paraId="2594F68D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6" w:type="dxa"/>
          </w:tcPr>
          <w:p w14:paraId="5EC343EE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Ерболатұлы  Ерхан</w:t>
            </w:r>
          </w:p>
        </w:tc>
        <w:tc>
          <w:tcPr>
            <w:tcW w:w="1420" w:type="dxa"/>
          </w:tcPr>
          <w:p w14:paraId="0411F0F5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“Ә”</w:t>
            </w:r>
          </w:p>
        </w:tc>
      </w:tr>
      <w:tr w:rsidR="006C0D38" w:rsidRPr="007252D3" w14:paraId="15B80F41" w14:textId="77777777" w:rsidTr="002E42A2">
        <w:tc>
          <w:tcPr>
            <w:tcW w:w="704" w:type="dxa"/>
          </w:tcPr>
          <w:p w14:paraId="53B21FBB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6" w:type="dxa"/>
          </w:tcPr>
          <w:p w14:paraId="737836B3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Қазбекқызы  Гүлім</w:t>
            </w:r>
          </w:p>
        </w:tc>
        <w:tc>
          <w:tcPr>
            <w:tcW w:w="1420" w:type="dxa"/>
          </w:tcPr>
          <w:p w14:paraId="65D77533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“Ә”</w:t>
            </w:r>
          </w:p>
        </w:tc>
      </w:tr>
      <w:tr w:rsidR="006C0D38" w:rsidRPr="007252D3" w14:paraId="4B3CF6AB" w14:textId="77777777" w:rsidTr="002E42A2">
        <w:tc>
          <w:tcPr>
            <w:tcW w:w="704" w:type="dxa"/>
          </w:tcPr>
          <w:p w14:paraId="512DEF67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6" w:type="dxa"/>
          </w:tcPr>
          <w:p w14:paraId="6A46247F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Есекеев Санжар Ерланович</w:t>
            </w:r>
          </w:p>
        </w:tc>
        <w:tc>
          <w:tcPr>
            <w:tcW w:w="1420" w:type="dxa"/>
          </w:tcPr>
          <w:p w14:paraId="1FF3136D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“Б”</w:t>
            </w:r>
          </w:p>
        </w:tc>
      </w:tr>
      <w:tr w:rsidR="006C0D38" w:rsidRPr="007252D3" w14:paraId="2CD8DB8E" w14:textId="77777777" w:rsidTr="002E42A2">
        <w:tc>
          <w:tcPr>
            <w:tcW w:w="704" w:type="dxa"/>
          </w:tcPr>
          <w:p w14:paraId="7CCFCF31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6" w:type="dxa"/>
          </w:tcPr>
          <w:p w14:paraId="4B4C792B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Еркебұланқызы Аяулым</w:t>
            </w:r>
          </w:p>
        </w:tc>
        <w:tc>
          <w:tcPr>
            <w:tcW w:w="1420" w:type="dxa"/>
          </w:tcPr>
          <w:p w14:paraId="4FD155E4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“Б”</w:t>
            </w:r>
          </w:p>
        </w:tc>
      </w:tr>
      <w:tr w:rsidR="006C0D38" w:rsidRPr="007252D3" w14:paraId="15DE097E" w14:textId="77777777" w:rsidTr="002E42A2">
        <w:tc>
          <w:tcPr>
            <w:tcW w:w="704" w:type="dxa"/>
          </w:tcPr>
          <w:p w14:paraId="166B9441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6" w:type="dxa"/>
          </w:tcPr>
          <w:p w14:paraId="382347E6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 Мейрлан Ерланович</w:t>
            </w:r>
          </w:p>
        </w:tc>
        <w:tc>
          <w:tcPr>
            <w:tcW w:w="1420" w:type="dxa"/>
          </w:tcPr>
          <w:p w14:paraId="3C8A0491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“В”</w:t>
            </w:r>
          </w:p>
        </w:tc>
      </w:tr>
      <w:tr w:rsidR="006C0D38" w:rsidRPr="007252D3" w14:paraId="58B16543" w14:textId="77777777" w:rsidTr="002E42A2">
        <w:tc>
          <w:tcPr>
            <w:tcW w:w="704" w:type="dxa"/>
          </w:tcPr>
          <w:p w14:paraId="021EDFF3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6" w:type="dxa"/>
          </w:tcPr>
          <w:p w14:paraId="75821117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Амина Мейрамқызы</w:t>
            </w:r>
          </w:p>
        </w:tc>
        <w:tc>
          <w:tcPr>
            <w:tcW w:w="1420" w:type="dxa"/>
          </w:tcPr>
          <w:p w14:paraId="19D698D2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6 “В”</w:t>
            </w:r>
          </w:p>
        </w:tc>
      </w:tr>
      <w:tr w:rsidR="006C0D38" w:rsidRPr="007252D3" w14:paraId="275B7118" w14:textId="77777777" w:rsidTr="002E42A2">
        <w:tc>
          <w:tcPr>
            <w:tcW w:w="704" w:type="dxa"/>
          </w:tcPr>
          <w:p w14:paraId="2886A54A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6" w:type="dxa"/>
          </w:tcPr>
          <w:p w14:paraId="507FDB94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Аманғали Ділнәз Ерланқызы</w:t>
            </w:r>
          </w:p>
        </w:tc>
        <w:tc>
          <w:tcPr>
            <w:tcW w:w="1420" w:type="dxa"/>
          </w:tcPr>
          <w:p w14:paraId="5417927C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“А”</w:t>
            </w:r>
          </w:p>
        </w:tc>
      </w:tr>
      <w:tr w:rsidR="006C0D38" w:rsidRPr="007252D3" w14:paraId="3430B685" w14:textId="77777777" w:rsidTr="002E42A2">
        <w:tc>
          <w:tcPr>
            <w:tcW w:w="704" w:type="dxa"/>
          </w:tcPr>
          <w:p w14:paraId="7A0E7B95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6" w:type="dxa"/>
          </w:tcPr>
          <w:p w14:paraId="18A8097A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Сағымұлы Мади</w:t>
            </w:r>
          </w:p>
        </w:tc>
        <w:tc>
          <w:tcPr>
            <w:tcW w:w="1420" w:type="dxa"/>
          </w:tcPr>
          <w:p w14:paraId="01805B06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“А”</w:t>
            </w:r>
          </w:p>
        </w:tc>
      </w:tr>
      <w:tr w:rsidR="006C0D38" w:rsidRPr="007252D3" w14:paraId="625C4966" w14:textId="77777777" w:rsidTr="002E42A2">
        <w:tc>
          <w:tcPr>
            <w:tcW w:w="704" w:type="dxa"/>
          </w:tcPr>
          <w:p w14:paraId="4BD6CEC7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26" w:type="dxa"/>
          </w:tcPr>
          <w:p w14:paraId="0AC7920F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 Жансая Мақсатқызы</w:t>
            </w:r>
          </w:p>
        </w:tc>
        <w:tc>
          <w:tcPr>
            <w:tcW w:w="1420" w:type="dxa"/>
          </w:tcPr>
          <w:p w14:paraId="253AF882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“Ә”</w:t>
            </w:r>
          </w:p>
        </w:tc>
      </w:tr>
      <w:tr w:rsidR="006C0D38" w:rsidRPr="007252D3" w14:paraId="0D3ABCF0" w14:textId="77777777" w:rsidTr="002E42A2">
        <w:tc>
          <w:tcPr>
            <w:tcW w:w="704" w:type="dxa"/>
          </w:tcPr>
          <w:p w14:paraId="0978B469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26" w:type="dxa"/>
          </w:tcPr>
          <w:p w14:paraId="76ADD843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Атакозыева Медина </w:t>
            </w:r>
          </w:p>
        </w:tc>
        <w:tc>
          <w:tcPr>
            <w:tcW w:w="1420" w:type="dxa"/>
          </w:tcPr>
          <w:p w14:paraId="064E846B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“Б”</w:t>
            </w:r>
          </w:p>
        </w:tc>
      </w:tr>
      <w:tr w:rsidR="006C0D38" w:rsidRPr="007252D3" w14:paraId="735F6C59" w14:textId="77777777" w:rsidTr="002E42A2">
        <w:tc>
          <w:tcPr>
            <w:tcW w:w="704" w:type="dxa"/>
          </w:tcPr>
          <w:p w14:paraId="216F0248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26" w:type="dxa"/>
          </w:tcPr>
          <w:p w14:paraId="3AB73563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Бейсенбай Мерей</w:t>
            </w:r>
          </w:p>
        </w:tc>
        <w:tc>
          <w:tcPr>
            <w:tcW w:w="1420" w:type="dxa"/>
          </w:tcPr>
          <w:p w14:paraId="2187D768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“Б”</w:t>
            </w:r>
          </w:p>
        </w:tc>
      </w:tr>
      <w:tr w:rsidR="006C0D38" w:rsidRPr="007252D3" w14:paraId="3433665D" w14:textId="77777777" w:rsidTr="002E42A2">
        <w:tc>
          <w:tcPr>
            <w:tcW w:w="704" w:type="dxa"/>
          </w:tcPr>
          <w:p w14:paraId="2ECC7BAF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26" w:type="dxa"/>
          </w:tcPr>
          <w:p w14:paraId="75B1AB08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Бурбаева Анеля</w:t>
            </w:r>
          </w:p>
        </w:tc>
        <w:tc>
          <w:tcPr>
            <w:tcW w:w="1420" w:type="dxa"/>
          </w:tcPr>
          <w:p w14:paraId="3BFB5688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“В”</w:t>
            </w:r>
          </w:p>
        </w:tc>
      </w:tr>
      <w:tr w:rsidR="006C0D38" w:rsidRPr="007252D3" w14:paraId="1D2EA326" w14:textId="77777777" w:rsidTr="002E42A2">
        <w:tc>
          <w:tcPr>
            <w:tcW w:w="704" w:type="dxa"/>
          </w:tcPr>
          <w:p w14:paraId="32EAD826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26" w:type="dxa"/>
          </w:tcPr>
          <w:p w14:paraId="767305E3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Исатаева Айсұлу</w:t>
            </w:r>
          </w:p>
        </w:tc>
        <w:tc>
          <w:tcPr>
            <w:tcW w:w="1420" w:type="dxa"/>
          </w:tcPr>
          <w:p w14:paraId="35B5DEBC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“В”</w:t>
            </w:r>
          </w:p>
        </w:tc>
      </w:tr>
      <w:tr w:rsidR="006C0D38" w:rsidRPr="007252D3" w14:paraId="7D2BF7FD" w14:textId="77777777" w:rsidTr="002E42A2">
        <w:tc>
          <w:tcPr>
            <w:tcW w:w="704" w:type="dxa"/>
          </w:tcPr>
          <w:p w14:paraId="21359BE8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526" w:type="dxa"/>
          </w:tcPr>
          <w:p w14:paraId="20AAE87A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Рымтаев Еркебулан Муратович</w:t>
            </w:r>
          </w:p>
        </w:tc>
        <w:tc>
          <w:tcPr>
            <w:tcW w:w="1420" w:type="dxa"/>
          </w:tcPr>
          <w:p w14:paraId="57A557F3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“Ә”</w:t>
            </w:r>
          </w:p>
        </w:tc>
      </w:tr>
      <w:tr w:rsidR="006C0D38" w:rsidRPr="007252D3" w14:paraId="2FCEAA7B" w14:textId="77777777" w:rsidTr="002E42A2">
        <w:tc>
          <w:tcPr>
            <w:tcW w:w="704" w:type="dxa"/>
          </w:tcPr>
          <w:p w14:paraId="1AD5A8A3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526" w:type="dxa"/>
          </w:tcPr>
          <w:p w14:paraId="11B33548" w14:textId="77777777" w:rsidR="006C0D38" w:rsidRPr="007252D3" w:rsidRDefault="006C0D38" w:rsidP="002E42A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Абикенова Назерке Амангельдыевна</w:t>
            </w:r>
          </w:p>
        </w:tc>
        <w:tc>
          <w:tcPr>
            <w:tcW w:w="1420" w:type="dxa"/>
          </w:tcPr>
          <w:p w14:paraId="230FCA3F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“Б”</w:t>
            </w:r>
          </w:p>
        </w:tc>
      </w:tr>
      <w:tr w:rsidR="006C0D38" w:rsidRPr="007252D3" w14:paraId="6CF4EB7A" w14:textId="77777777" w:rsidTr="002E42A2">
        <w:tc>
          <w:tcPr>
            <w:tcW w:w="704" w:type="dxa"/>
          </w:tcPr>
          <w:p w14:paraId="266EF120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26" w:type="dxa"/>
          </w:tcPr>
          <w:p w14:paraId="09251432" w14:textId="77777777" w:rsidR="006C0D38" w:rsidRPr="007252D3" w:rsidRDefault="006C0D38" w:rsidP="002E42A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Сериков Нұржан</w:t>
            </w:r>
          </w:p>
        </w:tc>
        <w:tc>
          <w:tcPr>
            <w:tcW w:w="1420" w:type="dxa"/>
          </w:tcPr>
          <w:p w14:paraId="6E848526" w14:textId="77777777" w:rsidR="006C0D38" w:rsidRPr="007252D3" w:rsidRDefault="006C0D38" w:rsidP="002E4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2D3">
              <w:rPr>
                <w:rFonts w:ascii="Times New Roman" w:hAnsi="Times New Roman" w:cs="Times New Roman"/>
                <w:sz w:val="28"/>
                <w:szCs w:val="28"/>
              </w:rPr>
              <w:t>7 “В”</w:t>
            </w:r>
          </w:p>
        </w:tc>
      </w:tr>
    </w:tbl>
    <w:p w14:paraId="0AFA9E16" w14:textId="77777777" w:rsidR="006C0D38" w:rsidRPr="007252D3" w:rsidRDefault="006C0D38" w:rsidP="006C0D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46D75D" w14:textId="77777777" w:rsidR="006C0D38" w:rsidRPr="006C0D38" w:rsidRDefault="006C0D38" w:rsidP="004B272C">
      <w:pPr>
        <w:ind w:left="-284" w:right="424" w:hanging="426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  <w:lang w:val="kk-KZ"/>
        </w:rPr>
      </w:pPr>
    </w:p>
    <w:sectPr w:rsidR="006C0D38" w:rsidRPr="006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46"/>
    <w:rsid w:val="004B272C"/>
    <w:rsid w:val="00515458"/>
    <w:rsid w:val="00557E46"/>
    <w:rsid w:val="006C0D38"/>
    <w:rsid w:val="006C615C"/>
    <w:rsid w:val="007F76FE"/>
    <w:rsid w:val="008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6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D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C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C0D3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6C0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D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C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6C0D3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6C0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Жарылғасын Әйгерім Рахатқызы</dc:creator>
  <cp:lastModifiedBy>Пользователь</cp:lastModifiedBy>
  <cp:revision>2</cp:revision>
  <cp:lastPrinted>2021-03-09T10:41:00Z</cp:lastPrinted>
  <dcterms:created xsi:type="dcterms:W3CDTF">2021-03-12T12:37:00Z</dcterms:created>
  <dcterms:modified xsi:type="dcterms:W3CDTF">2021-03-12T12:37:00Z</dcterms:modified>
</cp:coreProperties>
</file>