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3F96" w:rsidRPr="002F003F" w:rsidTr="003477A2">
        <w:tc>
          <w:tcPr>
            <w:tcW w:w="567" w:type="dxa"/>
          </w:tcPr>
          <w:p w:rsidR="002A3F96" w:rsidRPr="003477A2" w:rsidRDefault="002A3F96" w:rsidP="0062409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8" w:type="dxa"/>
            <w:vAlign w:val="center"/>
          </w:tcPr>
          <w:p w:rsidR="002A3F96" w:rsidRPr="003477A2" w:rsidRDefault="003C775C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көрсетілетін қызметтің атауы</w:t>
            </w:r>
          </w:p>
        </w:tc>
        <w:tc>
          <w:tcPr>
            <w:tcW w:w="7654" w:type="dxa"/>
            <w:vAlign w:val="center"/>
          </w:tcPr>
          <w:p w:rsidR="006D759E" w:rsidRPr="003477A2" w:rsidRDefault="00850E90" w:rsidP="003477A2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Қорғаншылық және қамқоршылық жөнінде анықтама беру</w:t>
            </w:r>
          </w:p>
          <w:p w:rsidR="002A3F96" w:rsidRPr="003477A2" w:rsidRDefault="002A3F96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3F96" w:rsidRPr="003477A2" w:rsidTr="003477A2">
        <w:tc>
          <w:tcPr>
            <w:tcW w:w="567" w:type="dxa"/>
          </w:tcPr>
          <w:p w:rsidR="002A3F96" w:rsidRPr="003477A2" w:rsidRDefault="002A3F96" w:rsidP="0062409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8" w:type="dxa"/>
          </w:tcPr>
          <w:p w:rsidR="002A3F96" w:rsidRPr="003477A2" w:rsidRDefault="003C775C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ұсынатын мемлекеттік орган</w:t>
            </w:r>
          </w:p>
        </w:tc>
        <w:tc>
          <w:tcPr>
            <w:tcW w:w="7654" w:type="dxa"/>
          </w:tcPr>
          <w:p w:rsidR="00B17197" w:rsidRPr="003477A2" w:rsidRDefault="0034335C" w:rsidP="0062409F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облысыынң б</w:t>
            </w:r>
            <w:r w:rsidR="00850E90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ілім басқармасы</w:t>
            </w:r>
            <w:r w:rsidR="00B17197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</w:p>
          <w:p w:rsidR="002A3F96" w:rsidRPr="003477A2" w:rsidRDefault="002A3F96" w:rsidP="0062409F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3F96" w:rsidRPr="003477A2" w:rsidTr="003477A2">
        <w:tc>
          <w:tcPr>
            <w:tcW w:w="567" w:type="dxa"/>
          </w:tcPr>
          <w:p w:rsidR="002A3F96" w:rsidRPr="003477A2" w:rsidRDefault="002A3F96" w:rsidP="0062409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8" w:type="dxa"/>
          </w:tcPr>
          <w:p w:rsidR="002A3F96" w:rsidRPr="003477A2" w:rsidRDefault="003C775C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алушылар</w:t>
            </w:r>
          </w:p>
        </w:tc>
        <w:tc>
          <w:tcPr>
            <w:tcW w:w="7654" w:type="dxa"/>
          </w:tcPr>
          <w:p w:rsidR="002A3F96" w:rsidRPr="003477A2" w:rsidRDefault="000D4636" w:rsidP="0062409F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</w:t>
            </w:r>
            <w:r w:rsidR="00850E90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тұлғалар </w:t>
            </w:r>
            <w:r w:rsidR="00A613D9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A3F96" w:rsidRPr="002F003F" w:rsidTr="003477A2">
        <w:tc>
          <w:tcPr>
            <w:tcW w:w="567" w:type="dxa"/>
          </w:tcPr>
          <w:p w:rsidR="002A3F96" w:rsidRPr="003477A2" w:rsidRDefault="002A3F96" w:rsidP="0062409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8" w:type="dxa"/>
          </w:tcPr>
          <w:p w:rsidR="002A3F96" w:rsidRPr="003477A2" w:rsidRDefault="003C775C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қызметтің нысаны</w:t>
            </w:r>
          </w:p>
        </w:tc>
        <w:tc>
          <w:tcPr>
            <w:tcW w:w="7654" w:type="dxa"/>
          </w:tcPr>
          <w:p w:rsidR="002A3F96" w:rsidRPr="003477A2" w:rsidRDefault="000D4636" w:rsidP="000D4636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477A2">
              <w:rPr>
                <w:sz w:val="28"/>
                <w:szCs w:val="28"/>
                <w:lang w:val="kk-KZ"/>
              </w:rPr>
              <w:t xml:space="preserve">Электрондық </w:t>
            </w:r>
            <w:r w:rsidR="00850E90" w:rsidRPr="003477A2">
              <w:rPr>
                <w:sz w:val="28"/>
                <w:szCs w:val="28"/>
                <w:lang w:val="kk-KZ"/>
              </w:rPr>
              <w:t>(толық автоматтандырылға</w:t>
            </w:r>
            <w:r w:rsidRPr="003477A2">
              <w:rPr>
                <w:sz w:val="28"/>
                <w:szCs w:val="28"/>
                <w:lang w:val="kk-KZ"/>
              </w:rPr>
              <w:t>н) және (немесе) қағаз жүзінде</w:t>
            </w:r>
          </w:p>
        </w:tc>
      </w:tr>
      <w:tr w:rsidR="002A3F96" w:rsidRPr="003477A2" w:rsidTr="003477A2">
        <w:tc>
          <w:tcPr>
            <w:tcW w:w="567" w:type="dxa"/>
          </w:tcPr>
          <w:p w:rsidR="002A3F96" w:rsidRPr="003477A2" w:rsidRDefault="002A3F96" w:rsidP="0062409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8" w:type="dxa"/>
          </w:tcPr>
          <w:p w:rsidR="002A3F96" w:rsidRPr="003477A2" w:rsidRDefault="003C775C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орыны</w:t>
            </w:r>
            <w:r w:rsidR="00EC3A7D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</w:p>
        </w:tc>
        <w:tc>
          <w:tcPr>
            <w:tcW w:w="7654" w:type="dxa"/>
          </w:tcPr>
          <w:p w:rsidR="00717CD3" w:rsidRPr="003477A2" w:rsidRDefault="00E1240E" w:rsidP="000D4636">
            <w:pPr>
              <w:pStyle w:val="a5"/>
              <w:keepNext/>
              <w:numPr>
                <w:ilvl w:val="0"/>
                <w:numId w:val="4"/>
              </w:numPr>
              <w:tabs>
                <w:tab w:val="left" w:pos="303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Халыққа қызмет көрсету орталықтары</w:t>
            </w:r>
            <w:r w:rsidR="0034335C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F25" w:rsidRPr="003477A2" w:rsidRDefault="00717CD3" w:rsidP="000D4636">
            <w:pPr>
              <w:pStyle w:val="a5"/>
              <w:keepNext/>
              <w:numPr>
                <w:ilvl w:val="0"/>
                <w:numId w:val="4"/>
              </w:numPr>
              <w:tabs>
                <w:tab w:val="left" w:pos="303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«электрондық үкіметтің» веб-порталы : www.</w:t>
            </w:r>
            <w:hyperlink r:id="rId7" w:history="1">
              <w:r w:rsidRPr="002F003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e.gov</w:t>
              </w:r>
              <w:bookmarkStart w:id="0" w:name="_GoBack"/>
              <w:bookmarkEnd w:id="0"/>
              <w:r w:rsidRPr="002F003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.</w:t>
              </w:r>
              <w:r w:rsidRPr="002F003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kz</w:t>
              </w:r>
            </w:hyperlink>
          </w:p>
        </w:tc>
      </w:tr>
      <w:tr w:rsidR="002A3F96" w:rsidRPr="003477A2" w:rsidTr="003477A2">
        <w:tc>
          <w:tcPr>
            <w:tcW w:w="567" w:type="dxa"/>
          </w:tcPr>
          <w:p w:rsidR="002A3F96" w:rsidRPr="003477A2" w:rsidRDefault="002A3F96" w:rsidP="0062409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8" w:type="dxa"/>
          </w:tcPr>
          <w:p w:rsidR="00A613D9" w:rsidRPr="003477A2" w:rsidRDefault="003C775C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тәртібі</w:t>
            </w:r>
            <w:r w:rsidR="00EC3A7D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</w:p>
          <w:p w:rsidR="00A613D9" w:rsidRPr="003477A2" w:rsidRDefault="00A613D9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3F96" w:rsidRPr="003477A2" w:rsidRDefault="002A3F96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D02D50" w:rsidRPr="003477A2" w:rsidRDefault="00D02D50" w:rsidP="00D02D50">
            <w:pPr>
              <w:pStyle w:val="ab"/>
              <w:jc w:val="both"/>
              <w:rPr>
                <w:lang w:val="kk-KZ"/>
              </w:rPr>
            </w:pPr>
            <w:r w:rsidRPr="003477A2">
              <w:rPr>
                <w:lang w:val="kk-KZ"/>
              </w:rPr>
              <w:t>ХҚО арқылы:</w:t>
            </w:r>
          </w:p>
          <w:p w:rsidR="00D02D50" w:rsidRPr="003477A2" w:rsidRDefault="00D02D50" w:rsidP="00D02D50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ХҚО қызметкерінің құжаттарды қабылдауы мен тіркеуі, құжаттарды бөлім басшысына беруі. 5 (бес) минут ішінде; </w:t>
            </w:r>
          </w:p>
          <w:p w:rsidR="00D02D50" w:rsidRPr="003477A2" w:rsidRDefault="00D02D50" w:rsidP="00D02D50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бөлім басшысының қолы қойылған мемлекеттік көрсетілетін қызмет нәтижесі көрсетілетін қызметті алушыға жолданады. 5 (бес) минут ішінде.</w:t>
            </w:r>
          </w:p>
          <w:p w:rsidR="003002AE" w:rsidRPr="003477A2" w:rsidRDefault="003002AE" w:rsidP="003002AE">
            <w:pPr>
              <w:pStyle w:val="ab"/>
              <w:ind w:firstLine="33"/>
              <w:jc w:val="both"/>
              <w:rPr>
                <w:lang w:val="kk-KZ"/>
              </w:rPr>
            </w:pPr>
            <w:r w:rsidRPr="003477A2">
              <w:rPr>
                <w:lang w:val="kk-KZ"/>
              </w:rPr>
              <w:t>Портал арқылы:</w:t>
            </w:r>
          </w:p>
          <w:p w:rsidR="003002AE" w:rsidRPr="003477A2" w:rsidRDefault="003002AE" w:rsidP="003477A2">
            <w:pPr>
              <w:pStyle w:val="ab"/>
              <w:numPr>
                <w:ilvl w:val="0"/>
                <w:numId w:val="10"/>
              </w:numPr>
              <w:ind w:left="34" w:hanging="142"/>
              <w:jc w:val="both"/>
              <w:rPr>
                <w:b w:val="0"/>
                <w:lang w:val="kk-KZ"/>
              </w:rPr>
            </w:pPr>
            <w:r w:rsidRPr="003477A2">
              <w:rPr>
                <w:b w:val="0"/>
                <w:lang w:val="kk-KZ"/>
              </w:rPr>
              <w:t>жеке тұлғаның «Жеке кабинетке» кіруі</w:t>
            </w:r>
          </w:p>
          <w:p w:rsidR="003002AE" w:rsidRPr="003477A2" w:rsidRDefault="003002AE" w:rsidP="003477A2">
            <w:pPr>
              <w:pStyle w:val="ab"/>
              <w:keepNext/>
              <w:numPr>
                <w:ilvl w:val="0"/>
                <w:numId w:val="10"/>
              </w:numPr>
              <w:tabs>
                <w:tab w:val="left" w:pos="6073"/>
              </w:tabs>
              <w:ind w:left="34" w:hanging="142"/>
              <w:jc w:val="both"/>
              <w:rPr>
                <w:lang w:val="kk-KZ"/>
              </w:rPr>
            </w:pPr>
            <w:r w:rsidRPr="003477A2">
              <w:rPr>
                <w:b w:val="0"/>
                <w:lang w:val="kk-KZ"/>
              </w:rPr>
              <w:t>ЭҮП АЖ</w:t>
            </w:r>
          </w:p>
          <w:p w:rsidR="003002AE" w:rsidRPr="003477A2" w:rsidRDefault="003002AE" w:rsidP="003477A2">
            <w:pPr>
              <w:pStyle w:val="ab"/>
              <w:keepNext/>
              <w:numPr>
                <w:ilvl w:val="0"/>
                <w:numId w:val="10"/>
              </w:numPr>
              <w:tabs>
                <w:tab w:val="left" w:pos="6073"/>
              </w:tabs>
              <w:ind w:left="34" w:hanging="142"/>
              <w:jc w:val="both"/>
              <w:rPr>
                <w:b w:val="0"/>
                <w:lang w:val="kk-KZ"/>
              </w:rPr>
            </w:pPr>
            <w:r w:rsidRPr="003477A2">
              <w:rPr>
                <w:b w:val="0"/>
                <w:lang w:val="kk-KZ"/>
              </w:rPr>
              <w:t>«Қорғаншылық және қамқоршылық жөнінде анықтама беру»</w:t>
            </w:r>
          </w:p>
          <w:p w:rsidR="003002AE" w:rsidRPr="003477A2" w:rsidRDefault="003002AE" w:rsidP="003477A2">
            <w:pPr>
              <w:pStyle w:val="ab"/>
              <w:numPr>
                <w:ilvl w:val="0"/>
                <w:numId w:val="10"/>
              </w:numPr>
              <w:ind w:left="34" w:hanging="142"/>
              <w:jc w:val="both"/>
              <w:rPr>
                <w:b w:val="0"/>
                <w:lang w:val="kk-KZ"/>
              </w:rPr>
            </w:pPr>
            <w:r w:rsidRPr="003477A2">
              <w:rPr>
                <w:b w:val="0"/>
                <w:lang w:val="kk-KZ"/>
              </w:rPr>
              <w:t>Көрсетілетін қызметті берушінің қарастыруы</w:t>
            </w:r>
          </w:p>
          <w:p w:rsidR="003002AE" w:rsidRPr="003477A2" w:rsidRDefault="003002AE" w:rsidP="003477A2">
            <w:pPr>
              <w:pStyle w:val="ab"/>
              <w:numPr>
                <w:ilvl w:val="0"/>
                <w:numId w:val="10"/>
              </w:numPr>
              <w:ind w:left="34" w:hanging="142"/>
              <w:jc w:val="both"/>
              <w:rPr>
                <w:b w:val="0"/>
                <w:lang w:val="kk-KZ"/>
              </w:rPr>
            </w:pPr>
            <w:r w:rsidRPr="003477A2">
              <w:rPr>
                <w:b w:val="0"/>
                <w:lang w:val="kk-KZ"/>
              </w:rPr>
              <w:t>Анықтама беру</w:t>
            </w:r>
          </w:p>
          <w:p w:rsidR="002A3F96" w:rsidRPr="003477A2" w:rsidRDefault="003002AE" w:rsidP="003477A2">
            <w:pPr>
              <w:pStyle w:val="ab"/>
              <w:numPr>
                <w:ilvl w:val="0"/>
                <w:numId w:val="10"/>
              </w:numPr>
              <w:ind w:left="34" w:hanging="142"/>
              <w:jc w:val="both"/>
              <w:rPr>
                <w:b w:val="0"/>
                <w:lang w:val="kk-KZ"/>
              </w:rPr>
            </w:pPr>
            <w:r w:rsidRPr="003477A2">
              <w:rPr>
                <w:b w:val="0"/>
                <w:lang w:val="kk-KZ"/>
              </w:rPr>
              <w:t>Жеке тұлғаның «Жеке кабинетте» анықтаманы алуы</w:t>
            </w:r>
            <w:r w:rsidR="00DB03A7" w:rsidRPr="003477A2">
              <w:rPr>
                <w:lang w:val="kk-KZ"/>
              </w:rPr>
              <w:t xml:space="preserve"> </w:t>
            </w:r>
          </w:p>
        </w:tc>
      </w:tr>
      <w:tr w:rsidR="0043320F" w:rsidRPr="003477A2" w:rsidTr="003477A2">
        <w:tc>
          <w:tcPr>
            <w:tcW w:w="567" w:type="dxa"/>
          </w:tcPr>
          <w:p w:rsidR="0043320F" w:rsidRPr="003477A2" w:rsidRDefault="0043320F" w:rsidP="0062409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78" w:type="dxa"/>
          </w:tcPr>
          <w:p w:rsidR="0043320F" w:rsidRPr="003477A2" w:rsidRDefault="003477A2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 құжаттар</w:t>
            </w:r>
          </w:p>
        </w:tc>
        <w:tc>
          <w:tcPr>
            <w:tcW w:w="7654" w:type="dxa"/>
          </w:tcPr>
          <w:p w:rsidR="00923DD3" w:rsidRPr="003477A2" w:rsidRDefault="00923DD3" w:rsidP="0062409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ХҚО-ға жүгінген кезде:</w:t>
            </w:r>
            <w:r w:rsidR="0062409F" w:rsidRPr="00347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923DD3" w:rsidRPr="003477A2" w:rsidRDefault="00923DD3" w:rsidP="0062409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осы мемлекеттік қызмет стандартына </w:t>
            </w:r>
            <w:hyperlink r:id="rId8" w:anchor="z36" w:history="1">
              <w:r w:rsidRPr="003477A2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2-қосымшаға</w:t>
              </w:r>
            </w:hyperlink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сәйкес көрсетілетін қызметті алушының (қорғаншының (қамқоршының) өтініші;</w:t>
            </w:r>
            <w:r w:rsidR="0062409F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923DD3" w:rsidRPr="003477A2" w:rsidRDefault="00923DD3" w:rsidP="0062409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баланың туу туралы куәлігінің деректері (2007 жылғы 13 тамызға дейін туылған жағдайда).</w:t>
            </w:r>
          </w:p>
          <w:p w:rsidR="000D4636" w:rsidRPr="003477A2" w:rsidRDefault="00923DD3" w:rsidP="0062409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порталда:</w:t>
            </w:r>
            <w:r w:rsidR="0062409F" w:rsidRPr="00347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23DD3" w:rsidRPr="003477A2" w:rsidRDefault="00923DD3" w:rsidP="0062409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көрсетілетін қызметті алушының ЭЦҚ қойылған электрондық құжат нысанындағы сұрау;</w:t>
            </w:r>
          </w:p>
          <w:p w:rsidR="0034335C" w:rsidRPr="003477A2" w:rsidRDefault="00923DD3" w:rsidP="000D463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баланың туу туралы куәлігі.</w:t>
            </w:r>
          </w:p>
        </w:tc>
      </w:tr>
      <w:tr w:rsidR="0043320F" w:rsidRPr="003477A2" w:rsidTr="003477A2">
        <w:tc>
          <w:tcPr>
            <w:tcW w:w="567" w:type="dxa"/>
          </w:tcPr>
          <w:p w:rsidR="0043320F" w:rsidRPr="003477A2" w:rsidRDefault="0043320F" w:rsidP="0062409F">
            <w:pPr>
              <w:keepNext/>
              <w:tabs>
                <w:tab w:val="left" w:pos="60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78" w:type="dxa"/>
          </w:tcPr>
          <w:p w:rsidR="0043320F" w:rsidRPr="003477A2" w:rsidRDefault="0043320F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</w:t>
            </w:r>
            <w:r w:rsid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еттің бағасы және төлеу тәртібі</w:t>
            </w:r>
          </w:p>
        </w:tc>
        <w:tc>
          <w:tcPr>
            <w:tcW w:w="7654" w:type="dxa"/>
          </w:tcPr>
          <w:p w:rsidR="0043320F" w:rsidRPr="003477A2" w:rsidRDefault="00163D38" w:rsidP="0062409F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тегін</w:t>
            </w:r>
          </w:p>
        </w:tc>
      </w:tr>
      <w:tr w:rsidR="0043320F" w:rsidRPr="002F003F" w:rsidTr="003477A2">
        <w:tc>
          <w:tcPr>
            <w:tcW w:w="567" w:type="dxa"/>
          </w:tcPr>
          <w:p w:rsidR="0043320F" w:rsidRPr="003477A2" w:rsidRDefault="000D4636" w:rsidP="0062409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:rsidR="0043320F" w:rsidRPr="003477A2" w:rsidRDefault="0043320F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</w:t>
            </w:r>
            <w:r w:rsid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етілетін қызметті ұсыну мерзімі</w:t>
            </w:r>
          </w:p>
        </w:tc>
        <w:tc>
          <w:tcPr>
            <w:tcW w:w="7654" w:type="dxa"/>
          </w:tcPr>
          <w:p w:rsidR="00923DD3" w:rsidRPr="003477A2" w:rsidRDefault="00923DD3" w:rsidP="000D463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ХҚО-ға құжаттарды тапсырған, сондай-ақ портал арқылы өтініш берген сәттен бастап - 5 минуттан аспайды;</w:t>
            </w:r>
          </w:p>
        </w:tc>
      </w:tr>
      <w:tr w:rsidR="0043320F" w:rsidRPr="002F003F" w:rsidTr="003477A2">
        <w:tc>
          <w:tcPr>
            <w:tcW w:w="567" w:type="dxa"/>
          </w:tcPr>
          <w:p w:rsidR="0043320F" w:rsidRPr="00610A99" w:rsidRDefault="00610A99" w:rsidP="0062409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:rsidR="0043320F" w:rsidRPr="003477A2" w:rsidRDefault="0043320F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</w:t>
            </w:r>
            <w:r w:rsid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тілетін қызметті ұсыну нәтижесі</w:t>
            </w:r>
          </w:p>
        </w:tc>
        <w:tc>
          <w:tcPr>
            <w:tcW w:w="7654" w:type="dxa"/>
            <w:vAlign w:val="center"/>
          </w:tcPr>
          <w:p w:rsidR="0062409F" w:rsidRPr="003477A2" w:rsidRDefault="003477A2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Жетім </w:t>
            </w:r>
            <w:r w:rsidR="0062409F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балаға (балаларға) және ата-анасының қамқорлығынсыз қалған балаға (балаларға) қорғаншылық (қамқоршылық) белгілеу туралы анықтама</w:t>
            </w:r>
          </w:p>
        </w:tc>
      </w:tr>
      <w:tr w:rsidR="0043320F" w:rsidRPr="002F003F" w:rsidTr="003477A2">
        <w:tc>
          <w:tcPr>
            <w:tcW w:w="567" w:type="dxa"/>
          </w:tcPr>
          <w:p w:rsidR="0043320F" w:rsidRPr="00610A99" w:rsidRDefault="00610A99" w:rsidP="0062409F">
            <w:pPr>
              <w:keepNext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</w:tcPr>
          <w:p w:rsidR="00347986" w:rsidRPr="003477A2" w:rsidRDefault="003477A2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құқықтық актілер</w:t>
            </w:r>
          </w:p>
          <w:p w:rsidR="0043320F" w:rsidRPr="003477A2" w:rsidRDefault="0043320F" w:rsidP="0062409F">
            <w:pPr>
              <w:keepNext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347986" w:rsidRPr="003477A2" w:rsidRDefault="00347986" w:rsidP="009762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«Білім туралы», «Мемлекеттік көрсетілетін қызметтер туралы» Заңдары</w:t>
            </w:r>
            <w:r w:rsid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3477A2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туралы»</w:t>
            </w:r>
            <w:r w:rsidR="009762E5" w:rsidRPr="00347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 Үкіметінің 2014 жылғы 19 ақпандағы № 115 қаулысы</w:t>
            </w:r>
          </w:p>
        </w:tc>
      </w:tr>
    </w:tbl>
    <w:p w:rsidR="00CF0948" w:rsidRPr="00756E7B" w:rsidRDefault="00CF0948" w:rsidP="003477A2">
      <w:pPr>
        <w:keepNext/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F0948" w:rsidRPr="00756E7B" w:rsidSect="003477A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A21934"/>
    <w:multiLevelType w:val="hybridMultilevel"/>
    <w:tmpl w:val="2AD8F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7AA2"/>
    <w:multiLevelType w:val="hybridMultilevel"/>
    <w:tmpl w:val="A18035C8"/>
    <w:lvl w:ilvl="0" w:tplc="1BFE3DD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5443D"/>
    <w:multiLevelType w:val="hybridMultilevel"/>
    <w:tmpl w:val="1B1203CA"/>
    <w:lvl w:ilvl="0" w:tplc="E3E2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1DDA"/>
    <w:multiLevelType w:val="hybridMultilevel"/>
    <w:tmpl w:val="6556310C"/>
    <w:lvl w:ilvl="0" w:tplc="AEDE08C2"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29D51850"/>
    <w:multiLevelType w:val="hybridMultilevel"/>
    <w:tmpl w:val="95B83C92"/>
    <w:lvl w:ilvl="0" w:tplc="16484C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520F6"/>
    <w:multiLevelType w:val="hybridMultilevel"/>
    <w:tmpl w:val="5D389070"/>
    <w:lvl w:ilvl="0" w:tplc="70A25A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520DF"/>
    <w:multiLevelType w:val="hybridMultilevel"/>
    <w:tmpl w:val="84961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A427D"/>
    <w:multiLevelType w:val="hybridMultilevel"/>
    <w:tmpl w:val="AB9CF32A"/>
    <w:lvl w:ilvl="0" w:tplc="70A25A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B2B88"/>
    <w:multiLevelType w:val="hybridMultilevel"/>
    <w:tmpl w:val="4C32A198"/>
    <w:lvl w:ilvl="0" w:tplc="70A25A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C7F72"/>
    <w:multiLevelType w:val="hybridMultilevel"/>
    <w:tmpl w:val="210E9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651"/>
    <w:rsid w:val="00016850"/>
    <w:rsid w:val="000233D9"/>
    <w:rsid w:val="00051D19"/>
    <w:rsid w:val="000B62C3"/>
    <w:rsid w:val="000C3810"/>
    <w:rsid w:val="000D4636"/>
    <w:rsid w:val="00163D38"/>
    <w:rsid w:val="00244C1B"/>
    <w:rsid w:val="00287A9F"/>
    <w:rsid w:val="002A3F96"/>
    <w:rsid w:val="002F003F"/>
    <w:rsid w:val="003002AE"/>
    <w:rsid w:val="0034335C"/>
    <w:rsid w:val="003477A2"/>
    <w:rsid w:val="00347986"/>
    <w:rsid w:val="00350593"/>
    <w:rsid w:val="003C775C"/>
    <w:rsid w:val="0043320F"/>
    <w:rsid w:val="004405EF"/>
    <w:rsid w:val="004D5EFA"/>
    <w:rsid w:val="004F275A"/>
    <w:rsid w:val="005B4C3D"/>
    <w:rsid w:val="00610A99"/>
    <w:rsid w:val="0062409F"/>
    <w:rsid w:val="00635651"/>
    <w:rsid w:val="006D759E"/>
    <w:rsid w:val="00717CD3"/>
    <w:rsid w:val="00756E7B"/>
    <w:rsid w:val="007936D2"/>
    <w:rsid w:val="007C55FE"/>
    <w:rsid w:val="00850E90"/>
    <w:rsid w:val="00923DD3"/>
    <w:rsid w:val="009762E5"/>
    <w:rsid w:val="00A33B1C"/>
    <w:rsid w:val="00A613D9"/>
    <w:rsid w:val="00A725E1"/>
    <w:rsid w:val="00AC551C"/>
    <w:rsid w:val="00B17197"/>
    <w:rsid w:val="00B72F25"/>
    <w:rsid w:val="00C11F72"/>
    <w:rsid w:val="00C21962"/>
    <w:rsid w:val="00C51A15"/>
    <w:rsid w:val="00C84384"/>
    <w:rsid w:val="00CF0948"/>
    <w:rsid w:val="00D02D50"/>
    <w:rsid w:val="00D04918"/>
    <w:rsid w:val="00DB03A7"/>
    <w:rsid w:val="00DE3007"/>
    <w:rsid w:val="00E1240E"/>
    <w:rsid w:val="00EC05D0"/>
    <w:rsid w:val="00EC3A7D"/>
    <w:rsid w:val="00F7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9"/>
  </w:style>
  <w:style w:type="paragraph" w:styleId="1">
    <w:name w:val="heading 1"/>
    <w:basedOn w:val="a"/>
    <w:next w:val="a"/>
    <w:link w:val="10"/>
    <w:uiPriority w:val="9"/>
    <w:qFormat/>
    <w:rsid w:val="00347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50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EC3A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b">
    <w:name w:val="No Spacing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  <w:style w:type="character" w:customStyle="1" w:styleId="30">
    <w:name w:val="Заголовок 3 Знак"/>
    <w:basedOn w:val="a0"/>
    <w:link w:val="3"/>
    <w:uiPriority w:val="9"/>
    <w:rsid w:val="00850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3DD3"/>
  </w:style>
  <w:style w:type="character" w:customStyle="1" w:styleId="a6">
    <w:name w:val="Абзац списка Знак"/>
    <w:basedOn w:val="a0"/>
    <w:link w:val="a5"/>
    <w:uiPriority w:val="34"/>
    <w:rsid w:val="00D02D50"/>
  </w:style>
  <w:style w:type="character" w:customStyle="1" w:styleId="10">
    <w:name w:val="Заголовок 1 Знак"/>
    <w:basedOn w:val="a0"/>
    <w:link w:val="1"/>
    <w:uiPriority w:val="9"/>
    <w:rsid w:val="00347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2F00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b">
    <w:name w:val="No Spacing"/>
    <w:uiPriority w:val="1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1400000115" TargetMode="External"/><Relationship Id="rId3" Type="http://schemas.openxmlformats.org/officeDocument/2006/relationships/styles" Target="styles.xml"/><Relationship Id="rId7" Type="http://schemas.openxmlformats.org/officeDocument/2006/relationships/hyperlink" Target="http://egov.kz/wps/portal/!utWCM/p/b1/04_Sj7QwMDUzMzcxN9KP0I_KSyzLTE8syczPS8wB8aPM4oO8PE2cnAwdDSxMw4wMHE08nZ2CA0KDXcwMgQoikRUYWIY4gxS4hwU4mRkbGBgTp98AB3A0IKQ_XD8KVQkWF4AV4LHCzyM_N1U_NyrHzdJT1xEA3g9q1g!!/dl4/d5/L0lDUmlTUSEhL3dHa0FKRnNBLzRKVXFDQSEhL2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5B67-B96E-415B-AEB1-ABED1EC5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Ернат</dc:creator>
  <cp:lastModifiedBy>*</cp:lastModifiedBy>
  <cp:revision>25</cp:revision>
  <cp:lastPrinted>2014-08-06T05:13:00Z</cp:lastPrinted>
  <dcterms:created xsi:type="dcterms:W3CDTF">2014-08-07T06:04:00Z</dcterms:created>
  <dcterms:modified xsi:type="dcterms:W3CDTF">2014-08-14T05:08:00Z</dcterms:modified>
</cp:coreProperties>
</file>