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FE" w:rsidRPr="00EA0DFE" w:rsidRDefault="00EA0DFE" w:rsidP="00EA0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>Ата – аналарға арналған</w:t>
      </w:r>
    </w:p>
    <w:p w:rsidR="00CF0FE0" w:rsidRDefault="00EA0DFE" w:rsidP="00EA0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EA0D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практикум</w:t>
      </w:r>
    </w:p>
    <w:p w:rsidR="00EA0DFE" w:rsidRDefault="00EA0DFE" w:rsidP="00EA0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547B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балаларды байланыстырып сөйлеуді үйрету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A547B" w:rsidRPr="00EA0DFE" w:rsidRDefault="003A547B" w:rsidP="00EA0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0DFE" w:rsidRPr="00EA0DFE" w:rsidRDefault="00EA0DFE" w:rsidP="007833E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547B">
        <w:rPr>
          <w:rFonts w:ascii="Times New Roman" w:hAnsi="Times New Roman" w:cs="Times New Roman"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0DFE">
        <w:rPr>
          <w:rFonts w:ascii="Times New Roman" w:hAnsi="Times New Roman" w:cs="Times New Roman"/>
          <w:sz w:val="28"/>
          <w:szCs w:val="28"/>
          <w:lang w:val="kk-KZ"/>
        </w:rPr>
        <w:t>Мектепке дейінгі балаларға байланыстырып сөйлеуді үйретудің әдіс – тәсілдерін ата – аналарға ұсыну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байланыстыра сөйлеудің маңыздылығын түсіндіру.</w:t>
      </w:r>
    </w:p>
    <w:p w:rsidR="00EA0DFE" w:rsidRPr="003A547B" w:rsidRDefault="00EA0DFE" w:rsidP="007833E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A547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Міндеттері: </w:t>
      </w:r>
    </w:p>
    <w:p w:rsidR="00EA0DFE" w:rsidRDefault="00EA0DF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1.Байланыстыра сөйлеу туралы мағлұмат беру, әдіс – тәсілдерді ата – аналарға көрсету. Түрлі  әдіс – тәсілдерді қолданып байланыстыра сөйлеуді, мектепке дейінгі балаларға үйрету. </w:t>
      </w:r>
    </w:p>
    <w:p w:rsidR="003A547B" w:rsidRPr="003A547B" w:rsidRDefault="00EA0DF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C00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47B">
        <w:rPr>
          <w:rFonts w:ascii="Times New Roman" w:hAnsi="Times New Roman" w:cs="Times New Roman"/>
          <w:sz w:val="28"/>
          <w:szCs w:val="28"/>
          <w:lang w:val="kk-KZ"/>
        </w:rPr>
        <w:t>Ата – анаға  мектепке дейінгі баланың байланыстыра сөйлеудің қажеттілігі мен маңыздылығын түсіндіріп жеткізу.</w:t>
      </w:r>
    </w:p>
    <w:p w:rsidR="003A547B" w:rsidRDefault="00C000B6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B97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47B">
        <w:rPr>
          <w:rFonts w:ascii="Times New Roman" w:hAnsi="Times New Roman" w:cs="Times New Roman"/>
          <w:sz w:val="28"/>
          <w:szCs w:val="28"/>
          <w:lang w:val="kk-KZ"/>
        </w:rPr>
        <w:t>Балабақша мен ата – аналар арасындағы бала тәрбиесіндегі  ынтымақтастықты</w:t>
      </w:r>
      <w:r w:rsidR="003A547B" w:rsidRPr="003A54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47B">
        <w:rPr>
          <w:rFonts w:ascii="Times New Roman" w:hAnsi="Times New Roman" w:cs="Times New Roman"/>
          <w:sz w:val="28"/>
          <w:szCs w:val="28"/>
          <w:lang w:val="kk-KZ"/>
        </w:rPr>
        <w:t xml:space="preserve">нығайту.  </w:t>
      </w:r>
    </w:p>
    <w:p w:rsidR="003A547B" w:rsidRDefault="003A547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Мектепке дейінгі балалардың байланыстырып сөйлеу және коммуникативті құзіреттілікті қалыптастыруды жалғастыру.</w:t>
      </w:r>
    </w:p>
    <w:p w:rsidR="00C000B6" w:rsidRDefault="003A547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Қатысушылар: </w:t>
      </w:r>
      <w:r w:rsidRPr="003A547B">
        <w:rPr>
          <w:rFonts w:ascii="Times New Roman" w:hAnsi="Times New Roman" w:cs="Times New Roman"/>
          <w:sz w:val="28"/>
          <w:szCs w:val="28"/>
          <w:lang w:val="kk-KZ"/>
        </w:rPr>
        <w:t>педагогтар, ата – аналар және балалар.</w:t>
      </w:r>
    </w:p>
    <w:p w:rsidR="003A547B" w:rsidRDefault="003A547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361E">
        <w:rPr>
          <w:rFonts w:ascii="Times New Roman" w:hAnsi="Times New Roman" w:cs="Times New Roman"/>
          <w:i/>
          <w:sz w:val="28"/>
          <w:szCs w:val="28"/>
          <w:lang w:val="kk-KZ"/>
        </w:rPr>
        <w:t>Қолданатын құрал – жабдықтар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6F361E">
        <w:rPr>
          <w:rFonts w:ascii="Times New Roman" w:hAnsi="Times New Roman" w:cs="Times New Roman"/>
          <w:sz w:val="28"/>
          <w:szCs w:val="28"/>
          <w:lang w:val="kk-KZ"/>
        </w:rPr>
        <w:t xml:space="preserve">экран, ата – аналарға арналған парақтар мен фломастерлер, қарындаштар. </w:t>
      </w:r>
    </w:p>
    <w:p w:rsidR="006F361E" w:rsidRDefault="006F361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 – практикумның жұмыс барысы:</w:t>
      </w:r>
    </w:p>
    <w:p w:rsidR="006F361E" w:rsidRDefault="006F361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Ата – аналарды қарсы алу.  Қош келдіңіздер, құрметті ата-  аналар! Семинар – практикумды бастамас бұрын, сіздермен шағын ойын өткізбек ойымыз бар.</w:t>
      </w:r>
    </w:p>
    <w:p w:rsidR="006F361E" w:rsidRPr="006F361E" w:rsidRDefault="006F361E" w:rsidP="007833E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36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«Шаттық минуты»  </w:t>
      </w:r>
    </w:p>
    <w:p w:rsidR="006F361E" w:rsidRDefault="006F361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 «Амандасайық, танысайық!» дәл осылай аталады, қошемет – ойыны. </w:t>
      </w:r>
    </w:p>
    <w:p w:rsidR="006F361E" w:rsidRDefault="006F361E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 ойнайды, ата-  аналар бөлме ішінде айналып жүреді. Әуен тоқтаған мезетте, жаңында тоқтаған адамға қарап, амандасып,  өзін - өзі таныстыру қажет.</w:t>
      </w:r>
    </w:p>
    <w:p w:rsidR="00AD4CBF" w:rsidRDefault="006F361E" w:rsidP="007833E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4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D4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D4CB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D4CBF" w:rsidRPr="00AD4CBF">
        <w:rPr>
          <w:rFonts w:ascii="Times New Roman" w:hAnsi="Times New Roman" w:cs="Times New Roman"/>
          <w:b/>
          <w:sz w:val="28"/>
          <w:szCs w:val="28"/>
          <w:lang w:val="kk-KZ"/>
        </w:rPr>
        <w:t>Миға шабуыл</w:t>
      </w:r>
      <w:r w:rsidRPr="00AD4CB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D4CBF" w:rsidRDefault="00AD4CBF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4CBF">
        <w:rPr>
          <w:rFonts w:ascii="Times New Roman" w:hAnsi="Times New Roman" w:cs="Times New Roman"/>
          <w:sz w:val="28"/>
          <w:szCs w:val="28"/>
          <w:lang w:val="kk-KZ"/>
        </w:rPr>
        <w:t>Міне, амандасып, жөн сұрастық, енді  экранға назар аударайық! Өздеріңіз де түсінгендей, бүгінгі кездесудің тақырыбы «Мектепке дейінгі балалардың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байланыстырып сөйлеуді үйрету. </w:t>
      </w:r>
      <w:r w:rsidR="00B43C9B">
        <w:rPr>
          <w:rFonts w:ascii="Times New Roman" w:hAnsi="Times New Roman" w:cs="Times New Roman"/>
          <w:sz w:val="28"/>
          <w:szCs w:val="28"/>
          <w:lang w:val="kk-KZ"/>
        </w:rPr>
        <w:t xml:space="preserve"> Бұл семинардың мақсаты мен міндеттерін «Миға шабуылдан кейін анықтап жатарсыздар. Ал, қазір мына сұрақтарға жауап берейік.</w:t>
      </w:r>
    </w:p>
    <w:p w:rsidR="00B43C9B" w:rsidRPr="00B43C9B" w:rsidRDefault="00B43C9B" w:rsidP="00783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b/>
          <w:i/>
          <w:sz w:val="28"/>
          <w:szCs w:val="28"/>
          <w:lang w:val="kk-KZ"/>
        </w:rPr>
        <w:t>Байланыстырып  сөйлеу дегеніміз не?</w:t>
      </w:r>
    </w:p>
    <w:p w:rsidR="00B43C9B" w:rsidRPr="00B43C9B" w:rsidRDefault="00B43C9B" w:rsidP="00783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 5- 6 жастағы балаларға байланыстырып сөйлеуді үйрету қажет пе?</w:t>
      </w:r>
    </w:p>
    <w:p w:rsidR="00B43C9B" w:rsidRPr="00B43C9B" w:rsidRDefault="00B43C9B" w:rsidP="00783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5 - 6 жастағы балаларды байланыстырып сөйлеуге үйрету үшін не үйретуге болады?</w:t>
      </w:r>
    </w:p>
    <w:p w:rsidR="00B43C9B" w:rsidRPr="00B43C9B" w:rsidRDefault="00B43C9B" w:rsidP="00783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5 - 6 жастағы балаларды байланыстырып сөйлеуге үйрету үшін қалай үйретуге болады?</w:t>
      </w:r>
    </w:p>
    <w:p w:rsidR="00AD4CBF" w:rsidRDefault="00B43C9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сұрақтарға жауапты бүгінгі семинарда беруге тырысамыз.</w:t>
      </w:r>
    </w:p>
    <w:p w:rsidR="00B43C9B" w:rsidRPr="000472C5" w:rsidRDefault="00B43C9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«Байланыстырып сөйлеу дегеніміз не?»</w:t>
      </w:r>
      <w:r w:rsidRPr="00B43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презентация. А. Сулейменова</w:t>
      </w:r>
    </w:p>
    <w:p w:rsidR="00B43C9B" w:rsidRPr="000472C5" w:rsidRDefault="00B43C9B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«Баламен сұхбат» </w:t>
      </w:r>
      <w:r w:rsidRPr="00B43C9B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 xml:space="preserve">педагог-  психолог К. Базарбаева 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72C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472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«Мнемотехникка</w:t>
      </w:r>
      <w:r w:rsidRPr="000472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- тәрбиеші З. Айбосынова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6.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«Кубизм «әдісі» 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орыс тілі оқытушысы Г. Искакова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7.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«Көрнекі модельдеу»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қазақ тілі оқытушысы А. Күлбаба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8. 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ала тілі - бал»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- А. Мухаметжанова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10</w:t>
      </w: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. «Қарама – қарсы байланыс».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Допты ата – анларға кезек – кезек лақтырып, семинар  - практикумнан алған мағлұматтарды анықтау.</w:t>
      </w:r>
    </w:p>
    <w:p w:rsidR="000472C5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Не ұнады?</w:t>
      </w:r>
    </w:p>
    <w:p w:rsidR="000472C5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Не білдіңіз?</w:t>
      </w:r>
    </w:p>
    <w:p w:rsidR="000472C5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Нені түсіндіңіз?</w:t>
      </w:r>
    </w:p>
    <w:p w:rsidR="000472C5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Нені қоланасыз?</w:t>
      </w:r>
    </w:p>
    <w:p w:rsidR="000472C5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  Семинардан алған әсеріңіз?</w:t>
      </w:r>
    </w:p>
    <w:p w:rsidR="000472C5" w:rsidRPr="000472C5" w:rsidRDefault="000472C5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72C5">
        <w:rPr>
          <w:rFonts w:ascii="Times New Roman" w:hAnsi="Times New Roman" w:cs="Times New Roman"/>
          <w:sz w:val="28"/>
          <w:szCs w:val="28"/>
          <w:lang w:val="kk-KZ"/>
        </w:rPr>
        <w:t>Ата – аналардың  семинардың соңында өзінің  бо</w:t>
      </w:r>
      <w:bookmarkStart w:id="0" w:name="_GoBack"/>
      <w:bookmarkEnd w:id="0"/>
      <w:r w:rsidRPr="000472C5">
        <w:rPr>
          <w:rFonts w:ascii="Times New Roman" w:hAnsi="Times New Roman" w:cs="Times New Roman"/>
          <w:sz w:val="28"/>
          <w:szCs w:val="28"/>
          <w:lang w:val="kk-KZ"/>
        </w:rPr>
        <w:t>лашақта қолданатын не болмаса ұнаған әдіс- тәсілдерін айтып өтеді.</w:t>
      </w:r>
    </w:p>
    <w:p w:rsidR="000472C5" w:rsidRPr="00B43C9B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472C5">
        <w:rPr>
          <w:rFonts w:ascii="Times New Roman" w:hAnsi="Times New Roman" w:cs="Times New Roman"/>
          <w:b/>
          <w:i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472C5">
        <w:rPr>
          <w:rFonts w:ascii="Times New Roman" w:hAnsi="Times New Roman" w:cs="Times New Roman"/>
          <w:sz w:val="28"/>
          <w:szCs w:val="28"/>
          <w:lang w:val="kk-KZ"/>
        </w:rPr>
        <w:t>Ата – аналарға арналған ұсыныстар – кітапшасы таратылып. Семинар – практикум аяқталады.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B43C9B" w:rsidRPr="00B43C9B" w:rsidRDefault="000472C5" w:rsidP="007833EF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Семинарда қолданған барлық материалдар қосымша тіркелді.</w:t>
      </w:r>
    </w:p>
    <w:p w:rsidR="00AD4CBF" w:rsidRPr="003A547B" w:rsidRDefault="00AD4CBF" w:rsidP="007833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D4CBF" w:rsidRPr="003A547B" w:rsidSect="007833EF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6FB3"/>
    <w:multiLevelType w:val="hybridMultilevel"/>
    <w:tmpl w:val="B6101882"/>
    <w:lvl w:ilvl="0" w:tplc="C0FE5D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0DFE"/>
    <w:rsid w:val="00030BB3"/>
    <w:rsid w:val="000472C5"/>
    <w:rsid w:val="00353D23"/>
    <w:rsid w:val="003A547B"/>
    <w:rsid w:val="00557D5F"/>
    <w:rsid w:val="005A4CC9"/>
    <w:rsid w:val="006F361E"/>
    <w:rsid w:val="007833EF"/>
    <w:rsid w:val="00AD4CBF"/>
    <w:rsid w:val="00B36891"/>
    <w:rsid w:val="00B43C9B"/>
    <w:rsid w:val="00B973F5"/>
    <w:rsid w:val="00C000B6"/>
    <w:rsid w:val="00CF0FE0"/>
    <w:rsid w:val="00DA5B20"/>
    <w:rsid w:val="00EA0DFE"/>
    <w:rsid w:val="00F0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C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3</cp:revision>
  <cp:lastPrinted>2017-09-08T08:12:00Z</cp:lastPrinted>
  <dcterms:created xsi:type="dcterms:W3CDTF">2016-02-28T06:55:00Z</dcterms:created>
  <dcterms:modified xsi:type="dcterms:W3CDTF">2017-09-08T08:14:00Z</dcterms:modified>
</cp:coreProperties>
</file>