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BF6" w:rsidRDefault="006B6BF6" w:rsidP="006B6BF6">
      <w:pPr>
        <w:tabs>
          <w:tab w:val="left" w:pos="3441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География 7 сынып</w:t>
      </w:r>
      <w:bookmarkStart w:id="0" w:name="_GoBack"/>
      <w:bookmarkEnd w:id="0"/>
    </w:p>
    <w:p w:rsidR="006B6BF6" w:rsidRPr="004A5DF6" w:rsidRDefault="006B6BF6" w:rsidP="006B6BF6">
      <w:pPr>
        <w:tabs>
          <w:tab w:val="left" w:pos="3441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4A5DF6">
        <w:rPr>
          <w:rFonts w:ascii="Times New Roman" w:hAnsi="Times New Roman"/>
          <w:b/>
          <w:sz w:val="24"/>
          <w:szCs w:val="24"/>
          <w:lang w:val="kk-KZ"/>
        </w:rPr>
        <w:t>Тапсырма</w:t>
      </w:r>
    </w:p>
    <w:p w:rsidR="006B6BF6" w:rsidRPr="004A5DF6" w:rsidRDefault="006B6BF6" w:rsidP="006B6BF6">
      <w:pPr>
        <w:tabs>
          <w:tab w:val="left" w:pos="3441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6B6BF6" w:rsidRPr="001838E2" w:rsidRDefault="006B6BF6" w:rsidP="006B6BF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4A5DF6">
        <w:rPr>
          <w:rFonts w:ascii="Times New Roman" w:hAnsi="Times New Roman"/>
          <w:b/>
          <w:sz w:val="24"/>
          <w:szCs w:val="24"/>
          <w:lang w:val="kk-KZ"/>
        </w:rPr>
        <w:t>1</w:t>
      </w:r>
      <w:r w:rsidRPr="004A5DF6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1838E2">
        <w:rPr>
          <w:rFonts w:ascii="Times New Roman" w:hAnsi="Times New Roman"/>
          <w:sz w:val="24"/>
          <w:szCs w:val="24"/>
          <w:lang w:val="kk-KZ"/>
        </w:rPr>
        <w:t>Мәтінді оқып, көп нүктенің орнына керек сөздерді орналастырыңыз.</w:t>
      </w:r>
    </w:p>
    <w:p w:rsidR="006B6BF6" w:rsidRPr="004A5DF6" w:rsidRDefault="006B6BF6" w:rsidP="006B6B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A5DF6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kk-KZ"/>
        </w:rPr>
        <w:t xml:space="preserve">Топырақтану </w:t>
      </w:r>
      <w:r w:rsidRPr="004A5DF6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ғылымының негізін орыс ғалымы ............................. қалады. Ол топырақ түзілу процесінің ......................... байланысты екенін анықтады. Оларға: бастапқы аналық тау жыныстар, ............, ............, уақыт және ................ мен .................... жатады. Кейін ғылыми зерттеулердің нәтижесіне байланысты бұларға су (......................, жерасты суы) және .................................  қосылды.</w:t>
      </w:r>
    </w:p>
    <w:p w:rsidR="006B6BF6" w:rsidRDefault="006B6BF6" w:rsidP="006B6BF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 w:rsidRPr="004A5DF6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kk-KZ"/>
        </w:rPr>
        <w:t>Керекті сөздер</w:t>
      </w:r>
      <w:r w:rsidRPr="004A5DF6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kk-KZ"/>
        </w:rPr>
        <w:t>:</w:t>
      </w:r>
      <w:r w:rsidRPr="004A5DF6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 (В.В.Докучаев, бес фактор, ауа райы, жер бедері, өсімдіктер, жануарлар, топырақ суы, адамның шаруашылық әрекеті).</w:t>
      </w:r>
    </w:p>
    <w:p w:rsidR="006B6BF6" w:rsidRPr="004A5DF6" w:rsidRDefault="006B6BF6" w:rsidP="006B6BF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</w:p>
    <w:p w:rsidR="006B6BF6" w:rsidRPr="001838E2" w:rsidRDefault="006B6BF6" w:rsidP="006B6BF6">
      <w:pPr>
        <w:pStyle w:val="a3"/>
        <w:rPr>
          <w:rFonts w:ascii="Times New Roman" w:eastAsia="Calibri" w:hAnsi="Times New Roman"/>
          <w:i/>
          <w:sz w:val="24"/>
          <w:szCs w:val="24"/>
          <w:lang w:val="kk-KZ"/>
        </w:rPr>
      </w:pPr>
      <w:r w:rsidRPr="004A5DF6">
        <w:rPr>
          <w:rFonts w:ascii="Times New Roman" w:hAnsi="Times New Roman"/>
          <w:b/>
          <w:sz w:val="24"/>
          <w:szCs w:val="24"/>
          <w:lang w:val="kk-KZ"/>
        </w:rPr>
        <w:t xml:space="preserve">2. </w:t>
      </w:r>
      <w:r w:rsidRPr="001838E2">
        <w:rPr>
          <w:rFonts w:ascii="Times New Roman" w:eastAsia="Calibri" w:hAnsi="Times New Roman"/>
          <w:sz w:val="24"/>
          <w:szCs w:val="24"/>
          <w:lang w:val="kk-KZ"/>
        </w:rPr>
        <w:t>Cәйкестендіріңіз.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981"/>
        <w:gridCol w:w="428"/>
        <w:gridCol w:w="6515"/>
      </w:tblGrid>
      <w:tr w:rsidR="006B6BF6" w:rsidRPr="0092523C" w:rsidTr="00030CDD">
        <w:trPr>
          <w:trHeight w:val="269"/>
        </w:trPr>
        <w:tc>
          <w:tcPr>
            <w:tcW w:w="421" w:type="dxa"/>
            <w:shd w:val="clear" w:color="auto" w:fill="auto"/>
          </w:tcPr>
          <w:p w:rsidR="006B6BF6" w:rsidRPr="004A5DF6" w:rsidRDefault="006B6BF6" w:rsidP="00030CD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1981" w:type="dxa"/>
            <w:shd w:val="clear" w:color="auto" w:fill="auto"/>
          </w:tcPr>
          <w:p w:rsidR="006B6BF6" w:rsidRPr="001838E2" w:rsidRDefault="006B6BF6" w:rsidP="00030CDD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 w:rsidRPr="001838E2"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  <w:t>Топырақ түрлері</w:t>
            </w:r>
          </w:p>
        </w:tc>
        <w:tc>
          <w:tcPr>
            <w:tcW w:w="428" w:type="dxa"/>
            <w:shd w:val="clear" w:color="auto" w:fill="auto"/>
          </w:tcPr>
          <w:p w:rsidR="006B6BF6" w:rsidRPr="001838E2" w:rsidRDefault="006B6BF6" w:rsidP="00030CDD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6515" w:type="dxa"/>
            <w:shd w:val="clear" w:color="auto" w:fill="auto"/>
          </w:tcPr>
          <w:p w:rsidR="006B6BF6" w:rsidRPr="001838E2" w:rsidRDefault="006B6BF6" w:rsidP="00030CDD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 w:rsidRPr="001838E2"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  <w:t>Сипаттама</w:t>
            </w:r>
          </w:p>
        </w:tc>
      </w:tr>
      <w:tr w:rsidR="006B6BF6" w:rsidRPr="004A5DF6" w:rsidTr="00030CDD">
        <w:trPr>
          <w:trHeight w:val="539"/>
        </w:trPr>
        <w:tc>
          <w:tcPr>
            <w:tcW w:w="421" w:type="dxa"/>
            <w:shd w:val="clear" w:color="auto" w:fill="auto"/>
          </w:tcPr>
          <w:p w:rsidR="006B6BF6" w:rsidRPr="004A5DF6" w:rsidRDefault="006B6BF6" w:rsidP="00030CDD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1981" w:type="dxa"/>
            <w:shd w:val="clear" w:color="auto" w:fill="auto"/>
          </w:tcPr>
          <w:p w:rsidR="006B6BF6" w:rsidRPr="004A5DF6" w:rsidRDefault="006B6BF6" w:rsidP="00030CDD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 w:rsidRPr="004A5DF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Қаратопырақ</w:t>
            </w:r>
          </w:p>
        </w:tc>
        <w:tc>
          <w:tcPr>
            <w:tcW w:w="428" w:type="dxa"/>
            <w:shd w:val="clear" w:color="auto" w:fill="auto"/>
          </w:tcPr>
          <w:p w:rsidR="006B6BF6" w:rsidRPr="004A5DF6" w:rsidRDefault="006B6BF6" w:rsidP="00030CDD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val="kk-KZ"/>
              </w:rPr>
            </w:pPr>
            <w:r w:rsidRPr="004A5DF6">
              <w:rPr>
                <w:rFonts w:ascii="Times New Roman" w:eastAsia="Calibri" w:hAnsi="Times New Roman"/>
                <w:iCs/>
                <w:sz w:val="24"/>
                <w:szCs w:val="24"/>
                <w:lang w:val="kk-KZ"/>
              </w:rPr>
              <w:t>а</w:t>
            </w:r>
          </w:p>
        </w:tc>
        <w:tc>
          <w:tcPr>
            <w:tcW w:w="6515" w:type="dxa"/>
            <w:shd w:val="clear" w:color="auto" w:fill="auto"/>
          </w:tcPr>
          <w:p w:rsidR="006B6BF6" w:rsidRPr="004A5DF6" w:rsidRDefault="006B6BF6" w:rsidP="00030CDD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>Құрамында минералды тұздар кең таралған. Өсімдіктерге зиянды.</w:t>
            </w:r>
          </w:p>
        </w:tc>
      </w:tr>
      <w:tr w:rsidR="006B6BF6" w:rsidRPr="00FE2516" w:rsidTr="00030CDD">
        <w:trPr>
          <w:trHeight w:val="1107"/>
        </w:trPr>
        <w:tc>
          <w:tcPr>
            <w:tcW w:w="421" w:type="dxa"/>
            <w:shd w:val="clear" w:color="auto" w:fill="auto"/>
          </w:tcPr>
          <w:p w:rsidR="006B6BF6" w:rsidRPr="004A5DF6" w:rsidRDefault="006B6BF6" w:rsidP="00030CDD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val="kk-KZ"/>
              </w:rPr>
            </w:pPr>
            <w:r w:rsidRPr="004A5DF6">
              <w:rPr>
                <w:rFonts w:ascii="Times New Roman" w:eastAsia="Calibri" w:hAnsi="Times New Roman"/>
                <w:iCs/>
                <w:sz w:val="24"/>
                <w:szCs w:val="24"/>
                <w:lang w:val="kk-KZ"/>
              </w:rPr>
              <w:t>2</w:t>
            </w:r>
          </w:p>
        </w:tc>
        <w:tc>
          <w:tcPr>
            <w:tcW w:w="1981" w:type="dxa"/>
            <w:shd w:val="clear" w:color="auto" w:fill="auto"/>
          </w:tcPr>
          <w:p w:rsidR="006B6BF6" w:rsidRPr="004A5DF6" w:rsidRDefault="006B6BF6" w:rsidP="00030CDD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 w:rsidRPr="004A5DF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Сұрғылт түсті топырақ</w:t>
            </w:r>
          </w:p>
        </w:tc>
        <w:tc>
          <w:tcPr>
            <w:tcW w:w="428" w:type="dxa"/>
            <w:shd w:val="clear" w:color="auto" w:fill="auto"/>
          </w:tcPr>
          <w:p w:rsidR="006B6BF6" w:rsidRPr="004A5DF6" w:rsidRDefault="006B6BF6" w:rsidP="00030CDD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val="en-US"/>
              </w:rPr>
            </w:pPr>
            <w:r w:rsidRPr="004A5DF6">
              <w:rPr>
                <w:rFonts w:ascii="Times New Roman" w:eastAsia="Calibri" w:hAnsi="Times New Roman"/>
                <w:iCs/>
                <w:sz w:val="24"/>
                <w:szCs w:val="24"/>
                <w:lang w:val="en-US"/>
              </w:rPr>
              <w:t>b</w:t>
            </w:r>
          </w:p>
        </w:tc>
        <w:tc>
          <w:tcPr>
            <w:tcW w:w="6515" w:type="dxa"/>
            <w:shd w:val="clear" w:color="auto" w:fill="auto"/>
          </w:tcPr>
          <w:p w:rsidR="006B6BF6" w:rsidRPr="004A5DF6" w:rsidRDefault="006B6BF6" w:rsidP="00030CDD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Топырақтың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беткі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қабаты, бұл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қабатта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өлген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тірі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организмдердің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қалдықтары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жиналып, қарашірік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түзеді.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Қарашірік қаншалықты к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cr/>
              <w:t>п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cr/>
              <w:t>болса, соншалықты өсімдіктер нәрлі заттарға толы бо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cr/>
              <w:t>ады.</w:t>
            </w:r>
          </w:p>
        </w:tc>
      </w:tr>
      <w:tr w:rsidR="006B6BF6" w:rsidRPr="00FE2516" w:rsidTr="00030CDD">
        <w:trPr>
          <w:trHeight w:val="1365"/>
        </w:trPr>
        <w:tc>
          <w:tcPr>
            <w:tcW w:w="421" w:type="dxa"/>
            <w:shd w:val="clear" w:color="auto" w:fill="auto"/>
          </w:tcPr>
          <w:p w:rsidR="006B6BF6" w:rsidRPr="004A5DF6" w:rsidRDefault="006B6BF6" w:rsidP="00030CDD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val="kk-KZ"/>
              </w:rPr>
            </w:pPr>
            <w:r w:rsidRPr="004A5DF6">
              <w:rPr>
                <w:rFonts w:ascii="Times New Roman" w:eastAsia="Calibri" w:hAnsi="Times New Roman"/>
                <w:iCs/>
                <w:sz w:val="24"/>
                <w:szCs w:val="24"/>
                <w:lang w:val="kk-KZ"/>
              </w:rPr>
              <w:t>3</w:t>
            </w:r>
          </w:p>
        </w:tc>
        <w:tc>
          <w:tcPr>
            <w:tcW w:w="1981" w:type="dxa"/>
            <w:shd w:val="clear" w:color="auto" w:fill="auto"/>
          </w:tcPr>
          <w:p w:rsidR="006B6BF6" w:rsidRPr="004A5DF6" w:rsidRDefault="006B6BF6" w:rsidP="00030CDD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 w:rsidRPr="004A5DF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Құмды топырақ</w:t>
            </w:r>
          </w:p>
        </w:tc>
        <w:tc>
          <w:tcPr>
            <w:tcW w:w="428" w:type="dxa"/>
            <w:shd w:val="clear" w:color="auto" w:fill="auto"/>
          </w:tcPr>
          <w:p w:rsidR="006B6BF6" w:rsidRPr="004A5DF6" w:rsidRDefault="006B6BF6" w:rsidP="00030CDD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val="en-US"/>
              </w:rPr>
            </w:pPr>
            <w:r w:rsidRPr="004A5DF6">
              <w:rPr>
                <w:rFonts w:ascii="Times New Roman" w:eastAsia="Calibri" w:hAnsi="Times New Roman"/>
                <w:iCs/>
                <w:sz w:val="24"/>
                <w:szCs w:val="24"/>
                <w:lang w:val="en-US"/>
              </w:rPr>
              <w:t>c</w:t>
            </w:r>
          </w:p>
        </w:tc>
        <w:tc>
          <w:tcPr>
            <w:tcW w:w="6515" w:type="dxa"/>
            <w:shd w:val="clear" w:color="auto" w:fill="auto"/>
          </w:tcPr>
          <w:p w:rsidR="006B6BF6" w:rsidRPr="004A5DF6" w:rsidRDefault="006B6BF6" w:rsidP="00030CDD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Топырақта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саздар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кең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таралған. Жаңбыр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болмаған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кезде, саздар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қатады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да, тас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сияқты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қатты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болады. Ал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жауынды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күндері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саз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байланған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күйде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болады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да, суларды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тереңге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қарай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өткізбейді. Сондықтан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сулар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тұрып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қалады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да, өсімдіктердің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тамырлары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шіри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бастайды. Өсімдіктердің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өмір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сүруіне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қолайсыздау .</w:t>
            </w:r>
          </w:p>
        </w:tc>
      </w:tr>
      <w:tr w:rsidR="006B6BF6" w:rsidRPr="004A5DF6" w:rsidTr="00030CDD">
        <w:trPr>
          <w:trHeight w:val="567"/>
        </w:trPr>
        <w:tc>
          <w:tcPr>
            <w:tcW w:w="421" w:type="dxa"/>
            <w:shd w:val="clear" w:color="auto" w:fill="auto"/>
          </w:tcPr>
          <w:p w:rsidR="006B6BF6" w:rsidRPr="004A5DF6" w:rsidRDefault="006B6BF6" w:rsidP="00030CDD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val="kk-KZ"/>
              </w:rPr>
            </w:pPr>
            <w:r w:rsidRPr="004A5DF6">
              <w:rPr>
                <w:rFonts w:ascii="Times New Roman" w:eastAsia="Calibri" w:hAnsi="Times New Roman"/>
                <w:iCs/>
                <w:sz w:val="24"/>
                <w:szCs w:val="24"/>
                <w:lang w:val="kk-KZ"/>
              </w:rPr>
              <w:t>4</w:t>
            </w:r>
          </w:p>
        </w:tc>
        <w:tc>
          <w:tcPr>
            <w:tcW w:w="1981" w:type="dxa"/>
            <w:shd w:val="clear" w:color="auto" w:fill="auto"/>
          </w:tcPr>
          <w:p w:rsidR="006B6BF6" w:rsidRPr="004A5DF6" w:rsidRDefault="006B6BF6" w:rsidP="00030CDD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 w:rsidRPr="004A5DF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Сазды топырақ</w:t>
            </w:r>
          </w:p>
        </w:tc>
        <w:tc>
          <w:tcPr>
            <w:tcW w:w="428" w:type="dxa"/>
            <w:shd w:val="clear" w:color="auto" w:fill="auto"/>
          </w:tcPr>
          <w:p w:rsidR="006B6BF6" w:rsidRPr="004A5DF6" w:rsidRDefault="006B6BF6" w:rsidP="00030CDD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val="en-US"/>
              </w:rPr>
            </w:pPr>
            <w:r w:rsidRPr="004A5DF6">
              <w:rPr>
                <w:rFonts w:ascii="Times New Roman" w:eastAsia="Calibri" w:hAnsi="Times New Roman"/>
                <w:iCs/>
                <w:sz w:val="24"/>
                <w:szCs w:val="24"/>
                <w:lang w:val="en-US"/>
              </w:rPr>
              <w:t>d</w:t>
            </w:r>
          </w:p>
        </w:tc>
        <w:tc>
          <w:tcPr>
            <w:tcW w:w="6515" w:type="dxa"/>
            <w:shd w:val="clear" w:color="auto" w:fill="auto"/>
          </w:tcPr>
          <w:p w:rsidR="006B6BF6" w:rsidRPr="004A5DF6" w:rsidRDefault="006B6BF6" w:rsidP="00030CDD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Нәрлі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заттарға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кедей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болып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келеді, себебі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жоғарғы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қарашірік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қабаты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жұқа. Топырақта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ылғал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жиналып, шіруге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ықпал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етеді.</w:t>
            </w:r>
          </w:p>
        </w:tc>
      </w:tr>
      <w:tr w:rsidR="006B6BF6" w:rsidRPr="00FE2516" w:rsidTr="00030CDD">
        <w:trPr>
          <w:trHeight w:val="995"/>
        </w:trPr>
        <w:tc>
          <w:tcPr>
            <w:tcW w:w="421" w:type="dxa"/>
            <w:shd w:val="clear" w:color="auto" w:fill="auto"/>
          </w:tcPr>
          <w:p w:rsidR="006B6BF6" w:rsidRPr="004A5DF6" w:rsidRDefault="006B6BF6" w:rsidP="00030CDD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val="kk-KZ"/>
              </w:rPr>
            </w:pPr>
            <w:r w:rsidRPr="004A5DF6">
              <w:rPr>
                <w:rFonts w:ascii="Times New Roman" w:eastAsia="Calibri" w:hAnsi="Times New Roman"/>
                <w:iCs/>
                <w:sz w:val="24"/>
                <w:szCs w:val="24"/>
                <w:lang w:val="kk-KZ"/>
              </w:rPr>
              <w:t>5</w:t>
            </w:r>
          </w:p>
        </w:tc>
        <w:tc>
          <w:tcPr>
            <w:tcW w:w="1981" w:type="dxa"/>
            <w:shd w:val="clear" w:color="auto" w:fill="auto"/>
          </w:tcPr>
          <w:p w:rsidR="006B6BF6" w:rsidRPr="004A5DF6" w:rsidRDefault="006B6BF6" w:rsidP="00030CDD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/>
              </w:rPr>
            </w:pPr>
            <w:r w:rsidRPr="004A5DF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Сортаң топырақ</w:t>
            </w:r>
          </w:p>
        </w:tc>
        <w:tc>
          <w:tcPr>
            <w:tcW w:w="428" w:type="dxa"/>
            <w:shd w:val="clear" w:color="auto" w:fill="auto"/>
          </w:tcPr>
          <w:p w:rsidR="006B6BF6" w:rsidRPr="004A5DF6" w:rsidRDefault="006B6BF6" w:rsidP="00030CDD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val="en-US"/>
              </w:rPr>
            </w:pPr>
            <w:r w:rsidRPr="004A5DF6">
              <w:rPr>
                <w:rFonts w:ascii="Times New Roman" w:eastAsia="Calibri" w:hAnsi="Times New Roman"/>
                <w:iCs/>
                <w:sz w:val="24"/>
                <w:szCs w:val="24"/>
                <w:lang w:val="en-US"/>
              </w:rPr>
              <w:t>e</w:t>
            </w:r>
          </w:p>
        </w:tc>
        <w:tc>
          <w:tcPr>
            <w:tcW w:w="6515" w:type="dxa"/>
            <w:shd w:val="clear" w:color="auto" w:fill="auto"/>
          </w:tcPr>
          <w:p w:rsidR="006B6BF6" w:rsidRPr="004A5DF6" w:rsidRDefault="006B6BF6" w:rsidP="00030CDD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Бұл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топырақтарда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құмдар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кең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таралған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және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бөлшектері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әлсіз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жалғанған, өсімдіктердің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тамырларының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бекінуі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қиынға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соғады. Мұндай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топырақтар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тез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жылынады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және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құрғақ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болады. Өсімдіктер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аз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4A5DF6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  <w:lang w:val="en-US"/>
              </w:rPr>
              <w:t>таралған.</w:t>
            </w:r>
          </w:p>
        </w:tc>
      </w:tr>
    </w:tbl>
    <w:p w:rsidR="006B6BF6" w:rsidRDefault="006B6BF6" w:rsidP="006B6BF6">
      <w:pPr>
        <w:numPr>
          <w:ilvl w:val="0"/>
          <w:numId w:val="1"/>
        </w:numPr>
        <w:spacing w:after="160" w:line="259" w:lineRule="auto"/>
        <w:rPr>
          <w:rFonts w:ascii="Times New Roman" w:eastAsia="Calibri" w:hAnsi="Times New Roman"/>
          <w:i/>
          <w:iCs/>
          <w:sz w:val="24"/>
          <w:szCs w:val="24"/>
          <w:lang w:val="kk-KZ"/>
        </w:rPr>
      </w:pPr>
      <w:r w:rsidRPr="004A5DF6">
        <w:rPr>
          <w:rFonts w:ascii="Times New Roman" w:eastAsia="Calibri" w:hAnsi="Times New Roman"/>
          <w:i/>
          <w:iCs/>
          <w:sz w:val="24"/>
          <w:szCs w:val="24"/>
          <w:lang w:val="kk-KZ"/>
        </w:rPr>
        <w:t>-__ 2-__3-__ 4-__  5-__</w:t>
      </w:r>
    </w:p>
    <w:p w:rsidR="00B73EB2" w:rsidRDefault="00B73EB2"/>
    <w:sectPr w:rsidR="00B73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13835"/>
    <w:multiLevelType w:val="hybridMultilevel"/>
    <w:tmpl w:val="22DCC996"/>
    <w:lvl w:ilvl="0" w:tplc="ED7E83DC">
      <w:start w:val="1"/>
      <w:numFmt w:val="decimal"/>
      <w:lvlText w:val="%1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BF6"/>
    <w:rsid w:val="000E1EC7"/>
    <w:rsid w:val="00273A88"/>
    <w:rsid w:val="00684627"/>
    <w:rsid w:val="006B6BF6"/>
    <w:rsid w:val="0096011A"/>
    <w:rsid w:val="00A302C7"/>
    <w:rsid w:val="00AE7630"/>
    <w:rsid w:val="00B73EB2"/>
    <w:rsid w:val="00BC6480"/>
    <w:rsid w:val="00C0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CB8DE-B554-48FC-A90C-CD7FE606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BF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6B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6B6BF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Company>Microsoft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2020-03-18T12:37:00Z</dcterms:created>
  <dcterms:modified xsi:type="dcterms:W3CDTF">2020-03-18T12:38:00Z</dcterms:modified>
</cp:coreProperties>
</file>