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44"/>
        <w:gridCol w:w="5633"/>
      </w:tblGrid>
      <w:tr w:rsidR="00503B4A" w:rsidRPr="00503B4A" w:rsidTr="00EA54D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71" w:type="dxa"/>
              <w:bottom w:w="43" w:type="dxa"/>
              <w:right w:w="71" w:type="dxa"/>
            </w:tcMar>
            <w:hideMark/>
          </w:tcPr>
          <w:p w:rsidR="00503B4A" w:rsidRPr="00503B4A" w:rsidRDefault="00503B4A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71" w:type="dxa"/>
              <w:bottom w:w="43" w:type="dxa"/>
              <w:right w:w="71" w:type="dxa"/>
            </w:tcMar>
            <w:hideMark/>
          </w:tcPr>
          <w:p w:rsidR="00EA54D1" w:rsidRDefault="00EA54D1" w:rsidP="00280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z94"/>
            <w:bookmarkEnd w:id="0"/>
          </w:p>
          <w:p w:rsidR="00503B4A" w:rsidRPr="00503B4A" w:rsidRDefault="00503B4A" w:rsidP="00EA5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Приложение 2</w:t>
            </w:r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к приказу </w:t>
            </w:r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Министра образования и науки </w:t>
            </w:r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Республики Казахстан</w:t>
            </w:r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от 11 октября 2017 года № 518</w:t>
            </w:r>
          </w:p>
        </w:tc>
      </w:tr>
      <w:tr w:rsidR="00503B4A" w:rsidRPr="00503B4A" w:rsidTr="00EA54D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71" w:type="dxa"/>
              <w:bottom w:w="43" w:type="dxa"/>
              <w:right w:w="71" w:type="dxa"/>
            </w:tcMar>
            <w:hideMark/>
          </w:tcPr>
          <w:p w:rsidR="00503B4A" w:rsidRPr="00503B4A" w:rsidRDefault="00503B4A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71" w:type="dxa"/>
              <w:bottom w:w="43" w:type="dxa"/>
              <w:right w:w="71" w:type="dxa"/>
            </w:tcMar>
            <w:hideMark/>
          </w:tcPr>
          <w:p w:rsidR="00503B4A" w:rsidRDefault="00503B4A" w:rsidP="00EA5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" w:name="z95"/>
            <w:bookmarkEnd w:id="1"/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Приложение 2</w:t>
            </w:r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к приказу Министра образования и науки </w:t>
            </w:r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Республики Казахстан</w:t>
            </w:r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от 7 апреля 2015 года № 172</w:t>
            </w:r>
          </w:p>
          <w:p w:rsidR="00EA54D1" w:rsidRPr="00503B4A" w:rsidRDefault="00EA54D1" w:rsidP="00EA5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03B4A" w:rsidRDefault="00503B4A" w:rsidP="00EA54D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Стандарт</w:t>
      </w:r>
      <w:r w:rsidRPr="00EA54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503B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  <w:t>государственной услуги "Прием документов и зачисление детей в дошкольные организации образования"</w:t>
      </w:r>
    </w:p>
    <w:p w:rsidR="00EA54D1" w:rsidRPr="00503B4A" w:rsidRDefault="00EA54D1" w:rsidP="00EA54D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03B4A" w:rsidRPr="00503B4A" w:rsidRDefault="00503B4A" w:rsidP="00EA54D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Глава 1. Общие положения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1. Государственная услуга "Прием документов и зачисление детей в дошкольные организации образования" (далее – государственная услуга).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3. Государственная услуга оказывается дошкольными организациями всех типов и видов (далее –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услугодатель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).</w:t>
      </w:r>
    </w:p>
    <w:p w:rsid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Прием и выдача документов для оказания государственной услуги осуществляются через канцелярию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услугодателя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</w:p>
    <w:p w:rsidR="00EA54D1" w:rsidRPr="00503B4A" w:rsidRDefault="00EA54D1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503B4A" w:rsidRPr="00503B4A" w:rsidRDefault="00503B4A" w:rsidP="00EA54D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Глава 2. Порядок оказания государственной услуги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4. Сроки оказания государственной услуги: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1) с момента сдачи пакета документов – 30 минут;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2) максимально допустимое время ожидания до момента приема документов – 15 минут;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3) максимально допустимое время обслуживания – 15 минут.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5. Форма оказания государственной услуги: бумажная.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6.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Форма представления результата оказания государственной услуги: бумажная.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7. Государственная услуга оказывается бесплатно физическим лицам (далее -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услугополучатель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).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8. График работы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услугодателя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: 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>      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Государственная услуга оказывается в порядке очереди без предварительной записи и ускоренного обслуживания.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9. Перечень документов, необходимых для оказания государственной услуги при обращении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услугополучателя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к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услугодателю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: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1) направление на зачисление (</w:t>
      </w:r>
      <w:proofErr w:type="gram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действительна</w:t>
      </w:r>
      <w:proofErr w:type="gram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в течение 5-ти рабочих дней со дня выдачи);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2) документ, удостоверяющий личность одного из родителей или законных представителей (для идентификации);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3) документ, свидетельствующий рождение ребенка (для идентификации);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4) паспорт здоровья ребенка по форме предусмотренной </w:t>
      </w:r>
      <w:hyperlink r:id="rId5" w:anchor="z5" w:history="1">
        <w:r w:rsidRPr="00503B4A">
          <w:rPr>
            <w:rFonts w:ascii="Times New Roman" w:eastAsia="Times New Roman" w:hAnsi="Times New Roman" w:cs="Times New Roman"/>
            <w:color w:val="000000" w:themeColor="text1"/>
            <w:spacing w:val="1"/>
            <w:sz w:val="28"/>
            <w:szCs w:val="28"/>
            <w:u w:val="single"/>
          </w:rPr>
          <w:t>Инструкцией</w:t>
        </w:r>
      </w:hyperlink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 469 (зарегистрированный в Реестре нормативных правовых актов под № 2423);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5) справка о состоянии здоровья ребенка;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6) заключение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психолого-медико-педагогической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консультации (для детей с особыми образовательными потребностями).</w:t>
      </w:r>
    </w:p>
    <w:p w:rsid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10.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Услугодатель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и (или) документов с истекшим сроком действия, представленных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услугополучателем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для получения государственной услуги.</w:t>
      </w:r>
    </w:p>
    <w:p w:rsidR="00EA54D1" w:rsidRPr="00503B4A" w:rsidRDefault="00EA54D1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503B4A" w:rsidRPr="00503B4A" w:rsidRDefault="00503B4A" w:rsidP="00EA54D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Глава 3. Порядок обжалования решений, действий (бездействий) местных исполнительных органов города республиканского значения и столицы, района (города областного значения) </w:t>
      </w:r>
      <w:proofErr w:type="spellStart"/>
      <w:r w:rsidRPr="00503B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услугодателя</w:t>
      </w:r>
      <w:proofErr w:type="spellEnd"/>
      <w:r w:rsidRPr="00503B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и (или) его должностных лиц по вопросам оказания государственных услуг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11. Для обжалования решений, действий (бездействий)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услугодателя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и (или) его должностных лиц по вопросам оказания государственных услуг подается в письменном виде на имя руководителя местного исполнительного органа, города республиканского значения и столицы, района (города областного значения) по адресам указанным в пункте 12 настоящего стандарта государственной услуги.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В жалобе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услугополучателем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указываются его фамилия, имя, отчество (при наличии), почтовый адрес, дата. Жалоба должна быть подписана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услугополучателем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Жалоба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услугополучателя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услугодателя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, подлежит рассмотрению в течение пяти рабочих дней со дня ее регистрации.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В случае несогласия с результатами оказания государственной услуги,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услугополучатель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может обратиться в уполномоченный орган по оценке и </w:t>
      </w:r>
      <w:proofErr w:type="gram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контролю за</w:t>
      </w:r>
      <w:proofErr w:type="gram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качеством оказания государственной услуги.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 xml:space="preserve">      Жалоба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услугополучателя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, поступившая в адрес уполномоченного органа по оценке и </w:t>
      </w:r>
      <w:proofErr w:type="gram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контролю за</w:t>
      </w:r>
      <w:proofErr w:type="gram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</w:p>
    <w:p w:rsid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В случаях несогласия с результатами оказанной государственной услуги,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услугополучатель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EA54D1" w:rsidRPr="00503B4A" w:rsidRDefault="00EA54D1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503B4A" w:rsidRPr="00503B4A" w:rsidRDefault="00503B4A" w:rsidP="00EA54D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Глава 4. Иные требования с учетом особенностей оказания государственной услуги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12. Адреса мест оказания государственной услуги размещены на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интернет-ресурсе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Министерства: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www.edu.gov.kz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13.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Услугополучатель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получает информацию о порядке и статусе оказания государственной услуги в режиме удаленного доступа посредством Единого </w:t>
      </w:r>
      <w:proofErr w:type="spellStart"/>
      <w:proofErr w:type="gram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контакт-центра</w:t>
      </w:r>
      <w:proofErr w:type="spellEnd"/>
      <w:proofErr w:type="gram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по вопросам оказания государственных услуг.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14. Единый контакт-центр по вопросам оказания государственных услуг: 1414, 8 800 080 7777.</w:t>
      </w:r>
    </w:p>
    <w:p w:rsidR="00DA3AD2" w:rsidRDefault="00DA3AD2"/>
    <w:sectPr w:rsidR="00DA3AD2" w:rsidSect="00503B4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679A8"/>
    <w:multiLevelType w:val="multilevel"/>
    <w:tmpl w:val="FF1C67B6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356"/>
        </w:tabs>
        <w:ind w:left="53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16"/>
        </w:tabs>
        <w:ind w:left="75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36"/>
        </w:tabs>
        <w:ind w:left="82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503B4A"/>
    <w:rsid w:val="0028039B"/>
    <w:rsid w:val="00503B4A"/>
    <w:rsid w:val="009A2A0B"/>
    <w:rsid w:val="00DA3AD2"/>
    <w:rsid w:val="00EA54D1"/>
    <w:rsid w:val="00F27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15"/>
  </w:style>
  <w:style w:type="paragraph" w:styleId="1">
    <w:name w:val="heading 1"/>
    <w:basedOn w:val="a"/>
    <w:link w:val="10"/>
    <w:uiPriority w:val="9"/>
    <w:qFormat/>
    <w:rsid w:val="00503B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03B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B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503B4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03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3B4A"/>
    <w:rPr>
      <w:color w:val="0000FF"/>
      <w:u w:val="single"/>
    </w:rPr>
  </w:style>
  <w:style w:type="character" w:customStyle="1" w:styleId="apple-converted-space">
    <w:name w:val="apple-converted-space"/>
    <w:basedOn w:val="a0"/>
    <w:rsid w:val="00503B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6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V030002423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859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6</cp:revision>
  <dcterms:created xsi:type="dcterms:W3CDTF">2017-12-12T08:51:00Z</dcterms:created>
  <dcterms:modified xsi:type="dcterms:W3CDTF">2017-12-12T09:04:00Z</dcterms:modified>
</cp:coreProperties>
</file>