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4D" w:rsidRPr="0026434D" w:rsidRDefault="0026434D" w:rsidP="0026434D">
      <w:pPr>
        <w:pStyle w:val="a3"/>
        <w:keepNext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26434D">
        <w:rPr>
          <w:sz w:val="28"/>
          <w:szCs w:val="28"/>
        </w:rPr>
        <w:t>Утвержден</w:t>
      </w:r>
      <w:proofErr w:type="gramEnd"/>
      <w:r w:rsidRPr="0026434D">
        <w:rPr>
          <w:sz w:val="28"/>
          <w:szCs w:val="28"/>
        </w:rPr>
        <w:br/>
        <w:t>постановлением акимата</w:t>
      </w:r>
      <w:r w:rsidRPr="0026434D">
        <w:rPr>
          <w:sz w:val="28"/>
          <w:szCs w:val="28"/>
        </w:rPr>
        <w:br/>
        <w:t>Карагандинской области</w:t>
      </w:r>
      <w:r w:rsidRPr="0026434D">
        <w:rPr>
          <w:sz w:val="28"/>
          <w:szCs w:val="28"/>
        </w:rPr>
        <w:br/>
        <w:t xml:space="preserve">от 1 июля 2014 </w:t>
      </w:r>
      <w:r w:rsidRPr="0026434D">
        <w:rPr>
          <w:sz w:val="28"/>
          <w:szCs w:val="28"/>
        </w:rPr>
        <w:br/>
        <w:t>№ 33/04</w:t>
      </w:r>
    </w:p>
    <w:p w:rsid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26434D" w:rsidRP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>Регламент государственной услуги</w:t>
      </w:r>
      <w:r w:rsidRPr="0026434D">
        <w:rPr>
          <w:sz w:val="28"/>
          <w:szCs w:val="28"/>
        </w:rPr>
        <w:br/>
      </w:r>
      <w:r>
        <w:rPr>
          <w:sz w:val="28"/>
          <w:szCs w:val="28"/>
          <w:lang w:val="kk-KZ"/>
        </w:rPr>
        <w:t>«</w:t>
      </w:r>
      <w:r w:rsidRPr="0026434D">
        <w:rPr>
          <w:sz w:val="28"/>
          <w:szCs w:val="28"/>
        </w:rPr>
        <w:t>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</w:t>
      </w:r>
      <w:r>
        <w:rPr>
          <w:sz w:val="28"/>
          <w:szCs w:val="28"/>
        </w:rPr>
        <w:t>орой категории, судья по спорту</w:t>
      </w:r>
      <w:r>
        <w:rPr>
          <w:sz w:val="28"/>
          <w:szCs w:val="28"/>
          <w:lang w:val="kk-KZ"/>
        </w:rPr>
        <w:t>»</w:t>
      </w:r>
    </w:p>
    <w:p w:rsidR="0026434D" w:rsidRP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>1. Общие положения</w:t>
      </w:r>
    </w:p>
    <w:p w:rsidR="0026434D" w:rsidRP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26434D" w:rsidRDefault="0026434D" w:rsidP="0026434D">
      <w:pPr>
        <w:pStyle w:val="a3"/>
        <w:keepNext/>
        <w:spacing w:before="0" w:beforeAutospacing="0" w:after="0" w:afterAutospacing="0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 xml:space="preserve">      1. </w:t>
      </w:r>
      <w:proofErr w:type="gramStart"/>
      <w:r w:rsidRPr="0026434D">
        <w:rPr>
          <w:sz w:val="28"/>
          <w:szCs w:val="28"/>
        </w:rPr>
        <w:t>Настоящий Регламент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государственным учреждением "Управление физической культуры и спорта Карагандинской области" в соответствие со стандартом государственной услуги "Присвоение спортивных</w:t>
      </w:r>
      <w:proofErr w:type="gramEnd"/>
      <w:r w:rsidRPr="0026434D">
        <w:rPr>
          <w:sz w:val="28"/>
          <w:szCs w:val="28"/>
        </w:rPr>
        <w:t xml:space="preserve"> </w:t>
      </w:r>
      <w:proofErr w:type="gramStart"/>
      <w:r w:rsidRPr="0026434D">
        <w:rPr>
          <w:sz w:val="28"/>
          <w:szCs w:val="28"/>
        </w:rPr>
        <w:t>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hyperlink r:id="rId6" w:anchor="z0" w:history="1">
        <w:r w:rsidRPr="0026434D">
          <w:rPr>
            <w:rStyle w:val="a4"/>
            <w:sz w:val="28"/>
            <w:szCs w:val="28"/>
          </w:rPr>
          <w:t>постановлением</w:t>
        </w:r>
      </w:hyperlink>
      <w:r w:rsidRPr="0026434D">
        <w:rPr>
          <w:sz w:val="28"/>
          <w:szCs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</w:t>
      </w:r>
      <w:proofErr w:type="gramEnd"/>
      <w:r w:rsidRPr="0026434D">
        <w:rPr>
          <w:sz w:val="28"/>
          <w:szCs w:val="28"/>
        </w:rPr>
        <w:t xml:space="preserve">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(далее - Стандарт).</w:t>
      </w:r>
      <w:r w:rsidRPr="0026434D">
        <w:rPr>
          <w:sz w:val="28"/>
          <w:szCs w:val="28"/>
        </w:rPr>
        <w:br/>
      </w:r>
      <w:bookmarkStart w:id="0" w:name="z56"/>
      <w:bookmarkEnd w:id="0"/>
      <w:r w:rsidRPr="0026434D">
        <w:rPr>
          <w:sz w:val="28"/>
          <w:szCs w:val="28"/>
        </w:rPr>
        <w:t>      2. Государственная услуга оказывается местным исполнительным органом по вопросам физической культуры и спорта города областного значения, района (далее – услугодатель).</w:t>
      </w:r>
      <w:r w:rsidRPr="0026434D">
        <w:rPr>
          <w:sz w:val="28"/>
          <w:szCs w:val="28"/>
        </w:rPr>
        <w:br/>
      </w:r>
      <w:bookmarkStart w:id="1" w:name="z57"/>
      <w:bookmarkEnd w:id="1"/>
      <w:r w:rsidRPr="0026434D">
        <w:rPr>
          <w:sz w:val="28"/>
          <w:szCs w:val="28"/>
        </w:rPr>
        <w:t xml:space="preserve">      3.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</w:t>
      </w:r>
      <w:proofErr w:type="gramStart"/>
      <w:r w:rsidRPr="0026434D">
        <w:rPr>
          <w:sz w:val="28"/>
          <w:szCs w:val="28"/>
        </w:rPr>
        <w:t>деятельности центров обслуживания населения Министерства транспорта</w:t>
      </w:r>
      <w:proofErr w:type="gramEnd"/>
      <w:r w:rsidRPr="0026434D">
        <w:rPr>
          <w:sz w:val="28"/>
          <w:szCs w:val="28"/>
        </w:rPr>
        <w:t xml:space="preserve"> и коммуникации Республики Казахстан (далее – ЦОН).</w:t>
      </w:r>
      <w:r w:rsidRPr="0026434D">
        <w:rPr>
          <w:sz w:val="28"/>
          <w:szCs w:val="28"/>
        </w:rPr>
        <w:br/>
      </w:r>
      <w:bookmarkStart w:id="2" w:name="z58"/>
      <w:bookmarkEnd w:id="2"/>
      <w:r w:rsidRPr="0026434D">
        <w:rPr>
          <w:sz w:val="28"/>
          <w:szCs w:val="28"/>
        </w:rPr>
        <w:t>      4. Государственная услуга оказывается физическим лицам (далее – услугополучатель) бесплатно.</w:t>
      </w:r>
      <w:r w:rsidRPr="0026434D">
        <w:rPr>
          <w:sz w:val="28"/>
          <w:szCs w:val="28"/>
        </w:rPr>
        <w:br/>
      </w:r>
      <w:bookmarkStart w:id="3" w:name="z59"/>
      <w:bookmarkEnd w:id="3"/>
      <w:r w:rsidRPr="0026434D">
        <w:rPr>
          <w:sz w:val="28"/>
          <w:szCs w:val="28"/>
        </w:rPr>
        <w:lastRenderedPageBreak/>
        <w:t xml:space="preserve">      5. Форма предоставляемой государственной услуги: бумажная. </w:t>
      </w:r>
      <w:r w:rsidRPr="0026434D">
        <w:rPr>
          <w:sz w:val="28"/>
          <w:szCs w:val="28"/>
        </w:rPr>
        <w:br/>
      </w:r>
      <w:bookmarkStart w:id="4" w:name="z60"/>
      <w:bookmarkEnd w:id="4"/>
      <w:r w:rsidRPr="0026434D">
        <w:rPr>
          <w:sz w:val="28"/>
          <w:szCs w:val="28"/>
        </w:rPr>
        <w:t>      6. Результат государственной услуги - выдача выписки из приказа о присвоении спортивного звания, разряда спортсменам, о присвоении категории тренерам, методистам, инструкторам-спортсменам, о присвоении судейской категории по спорту.</w:t>
      </w:r>
    </w:p>
    <w:p w:rsidR="0026434D" w:rsidRDefault="0026434D" w:rsidP="0026434D">
      <w:pPr>
        <w:pStyle w:val="a3"/>
        <w:keepNext/>
        <w:spacing w:before="0" w:beforeAutospacing="0" w:after="0" w:afterAutospacing="0"/>
        <w:rPr>
          <w:sz w:val="28"/>
          <w:szCs w:val="28"/>
          <w:lang w:val="kk-KZ"/>
        </w:rPr>
      </w:pPr>
    </w:p>
    <w:p w:rsid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26434D" w:rsidRPr="0026434D" w:rsidRDefault="0026434D" w:rsidP="0026434D">
      <w:pPr>
        <w:pStyle w:val="3"/>
        <w:keepNext/>
        <w:spacing w:before="0" w:beforeAutospacing="0" w:after="0" w:afterAutospacing="0"/>
        <w:rPr>
          <w:sz w:val="28"/>
          <w:szCs w:val="28"/>
          <w:lang w:val="kk-KZ"/>
        </w:rPr>
      </w:pPr>
    </w:p>
    <w:p w:rsidR="0026434D" w:rsidRDefault="0026434D" w:rsidP="0026434D">
      <w:pPr>
        <w:pStyle w:val="a3"/>
        <w:keepNext/>
        <w:spacing w:before="0" w:beforeAutospacing="0" w:after="0" w:afterAutospacing="0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>      7. Основанием для начала процедуры оказания государственной услуги является заявление (ходатайство) услугополучателя.</w:t>
      </w:r>
      <w:r w:rsidRPr="0026434D">
        <w:rPr>
          <w:sz w:val="28"/>
          <w:szCs w:val="28"/>
        </w:rPr>
        <w:br/>
      </w:r>
      <w:bookmarkStart w:id="5" w:name="z63"/>
      <w:bookmarkEnd w:id="5"/>
      <w:r w:rsidRPr="0026434D">
        <w:rPr>
          <w:sz w:val="28"/>
          <w:szCs w:val="28"/>
        </w:rPr>
        <w:t xml:space="preserve">      8. </w:t>
      </w:r>
      <w:proofErr w:type="gramStart"/>
      <w:r w:rsidRPr="0026434D">
        <w:rPr>
          <w:sz w:val="28"/>
          <w:szCs w:val="28"/>
        </w:rPr>
        <w:t>Содержание каждой процедуры:</w:t>
      </w:r>
      <w:r w:rsidRPr="0026434D">
        <w:rPr>
          <w:sz w:val="28"/>
          <w:szCs w:val="28"/>
        </w:rPr>
        <w:br/>
      </w:r>
      <w:bookmarkStart w:id="6" w:name="z64"/>
      <w:bookmarkEnd w:id="6"/>
      <w:r w:rsidRPr="0026434D">
        <w:rPr>
          <w:sz w:val="28"/>
          <w:szCs w:val="28"/>
        </w:rPr>
        <w:t>      1) Сотрудник канцелярии услугодателя: прием документов, регистрация, направление документов руководству для наложения резолюции (15 минут);</w:t>
      </w:r>
      <w:r w:rsidRPr="0026434D">
        <w:rPr>
          <w:sz w:val="28"/>
          <w:szCs w:val="28"/>
        </w:rPr>
        <w:br/>
      </w:r>
      <w:bookmarkStart w:id="7" w:name="z65"/>
      <w:bookmarkEnd w:id="7"/>
      <w:r w:rsidRPr="0026434D">
        <w:rPr>
          <w:sz w:val="28"/>
          <w:szCs w:val="28"/>
        </w:rPr>
        <w:t>      2) Руководитель услугодателя: ознакомление с корреспонденцией, наложение резолюции, отправка ответственному исполнителю уполномоченного органа (1 час);</w:t>
      </w:r>
      <w:r w:rsidRPr="0026434D">
        <w:rPr>
          <w:sz w:val="28"/>
          <w:szCs w:val="28"/>
        </w:rPr>
        <w:br/>
      </w:r>
      <w:bookmarkStart w:id="8" w:name="z66"/>
      <w:bookmarkEnd w:id="8"/>
      <w:r w:rsidRPr="0026434D">
        <w:rPr>
          <w:sz w:val="28"/>
          <w:szCs w:val="28"/>
        </w:rPr>
        <w:t>      3) Ответственный исполнитель услугодателя: проверка полноты пакета документов и соответствие требований к присвоению квалификационной, судейской категорий и спортивных разрядов.</w:t>
      </w:r>
      <w:proofErr w:type="gramEnd"/>
      <w:r w:rsidRPr="0026434D">
        <w:rPr>
          <w:sz w:val="28"/>
          <w:szCs w:val="28"/>
        </w:rPr>
        <w:t xml:space="preserve"> </w:t>
      </w:r>
      <w:proofErr w:type="gramStart"/>
      <w:r w:rsidRPr="0026434D">
        <w:rPr>
          <w:sz w:val="28"/>
          <w:szCs w:val="28"/>
        </w:rPr>
        <w:t>Вынесение решения об оказании государственной услуги, подготовка выписки из приказа; передача документов об оказании государственной услуги в канцелярию (28 календарных дней);</w:t>
      </w:r>
      <w:r w:rsidRPr="0026434D">
        <w:rPr>
          <w:sz w:val="28"/>
          <w:szCs w:val="28"/>
        </w:rPr>
        <w:br/>
      </w:r>
      <w:bookmarkStart w:id="9" w:name="z67"/>
      <w:bookmarkEnd w:id="9"/>
      <w:r w:rsidRPr="0026434D">
        <w:rPr>
          <w:sz w:val="28"/>
          <w:szCs w:val="28"/>
        </w:rPr>
        <w:t>      4) Сотрудник канцелярии услугодателя: направление документов руководству для наложения резолюции (1 час);</w:t>
      </w:r>
      <w:r w:rsidRPr="0026434D">
        <w:rPr>
          <w:sz w:val="28"/>
          <w:szCs w:val="28"/>
        </w:rPr>
        <w:br/>
      </w:r>
      <w:bookmarkStart w:id="10" w:name="z68"/>
      <w:bookmarkEnd w:id="10"/>
      <w:r w:rsidRPr="0026434D">
        <w:rPr>
          <w:sz w:val="28"/>
          <w:szCs w:val="28"/>
        </w:rPr>
        <w:t>      5) Руководитель услугодателя: наложение резолюции, отправка в канцелярию (1час);</w:t>
      </w:r>
      <w:r w:rsidRPr="0026434D">
        <w:rPr>
          <w:sz w:val="28"/>
          <w:szCs w:val="28"/>
        </w:rPr>
        <w:br/>
      </w:r>
      <w:bookmarkStart w:id="11" w:name="z69"/>
      <w:bookmarkEnd w:id="11"/>
      <w:r w:rsidRPr="0026434D">
        <w:rPr>
          <w:sz w:val="28"/>
          <w:szCs w:val="28"/>
        </w:rPr>
        <w:t>      6) Сотрудник канцелярии услугодателя: передача документов в ЦОН (в течение 1 рабочего дня).</w:t>
      </w:r>
      <w:proofErr w:type="gramEnd"/>
    </w:p>
    <w:p w:rsidR="0026434D" w:rsidRPr="0026434D" w:rsidRDefault="0026434D" w:rsidP="0026434D">
      <w:pPr>
        <w:pStyle w:val="a3"/>
        <w:keepNext/>
        <w:spacing w:before="0" w:beforeAutospacing="0" w:after="0" w:afterAutospacing="0"/>
        <w:rPr>
          <w:sz w:val="28"/>
          <w:szCs w:val="28"/>
          <w:lang w:val="kk-KZ"/>
        </w:rPr>
      </w:pPr>
    </w:p>
    <w:p w:rsid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p w:rsidR="0026434D" w:rsidRPr="0026434D" w:rsidRDefault="0026434D" w:rsidP="0026434D">
      <w:pPr>
        <w:pStyle w:val="3"/>
        <w:keepNext/>
        <w:spacing w:before="0" w:beforeAutospacing="0" w:after="0" w:afterAutospacing="0"/>
        <w:rPr>
          <w:sz w:val="28"/>
          <w:szCs w:val="28"/>
          <w:lang w:val="kk-KZ"/>
        </w:rPr>
      </w:pPr>
    </w:p>
    <w:p w:rsidR="0026434D" w:rsidRDefault="0026434D" w:rsidP="0026434D">
      <w:pPr>
        <w:pStyle w:val="a3"/>
        <w:keepNext/>
        <w:spacing w:before="0" w:beforeAutospacing="0" w:after="0" w:afterAutospacing="0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 xml:space="preserve">      9. Перечень структурных подразделений (работников) услугодателя, которые </w:t>
      </w:r>
      <w:proofErr w:type="spellStart"/>
      <w:r w:rsidRPr="0026434D">
        <w:rPr>
          <w:sz w:val="28"/>
          <w:szCs w:val="28"/>
        </w:rPr>
        <w:t>учавствуют</w:t>
      </w:r>
      <w:proofErr w:type="spellEnd"/>
      <w:r w:rsidRPr="0026434D">
        <w:rPr>
          <w:sz w:val="28"/>
          <w:szCs w:val="28"/>
        </w:rPr>
        <w:t xml:space="preserve"> в процессе оказания государственной услуги:</w:t>
      </w:r>
      <w:r w:rsidRPr="0026434D">
        <w:rPr>
          <w:sz w:val="28"/>
          <w:szCs w:val="28"/>
        </w:rPr>
        <w:br/>
      </w:r>
      <w:bookmarkStart w:id="12" w:name="z72"/>
      <w:bookmarkEnd w:id="12"/>
      <w:r w:rsidRPr="0026434D">
        <w:rPr>
          <w:sz w:val="28"/>
          <w:szCs w:val="28"/>
        </w:rPr>
        <w:t>      1) канцелярия услугодателя;</w:t>
      </w:r>
      <w:r w:rsidRPr="0026434D">
        <w:rPr>
          <w:sz w:val="28"/>
          <w:szCs w:val="28"/>
        </w:rPr>
        <w:br/>
      </w:r>
      <w:bookmarkStart w:id="13" w:name="z73"/>
      <w:bookmarkEnd w:id="13"/>
      <w:r w:rsidRPr="0026434D">
        <w:rPr>
          <w:sz w:val="28"/>
          <w:szCs w:val="28"/>
        </w:rPr>
        <w:t>      2) руководство услугодателя;</w:t>
      </w:r>
      <w:r w:rsidRPr="0026434D">
        <w:rPr>
          <w:sz w:val="28"/>
          <w:szCs w:val="28"/>
        </w:rPr>
        <w:br/>
      </w:r>
      <w:bookmarkStart w:id="14" w:name="z74"/>
      <w:bookmarkEnd w:id="14"/>
      <w:r w:rsidRPr="0026434D">
        <w:rPr>
          <w:sz w:val="28"/>
          <w:szCs w:val="28"/>
        </w:rPr>
        <w:t>      3) ответственный исполнитель услугодателя.</w:t>
      </w:r>
      <w:r w:rsidRPr="0026434D">
        <w:rPr>
          <w:sz w:val="28"/>
          <w:szCs w:val="28"/>
        </w:rPr>
        <w:br/>
      </w:r>
      <w:bookmarkStart w:id="15" w:name="z75"/>
      <w:bookmarkEnd w:id="15"/>
      <w:r w:rsidRPr="0026434D">
        <w:rPr>
          <w:sz w:val="28"/>
          <w:szCs w:val="28"/>
        </w:rPr>
        <w:t>      10. Текстовое табличное описание последовательности действий (процедур) с указанием срока выполнения действия (процедуры) приведено </w:t>
      </w:r>
      <w:hyperlink r:id="rId7" w:anchor="z90" w:history="1">
        <w:r w:rsidRPr="0026434D">
          <w:rPr>
            <w:rStyle w:val="a4"/>
            <w:sz w:val="28"/>
            <w:szCs w:val="28"/>
          </w:rPr>
          <w:t>приложении 1</w:t>
        </w:r>
      </w:hyperlink>
      <w:r w:rsidRPr="0026434D">
        <w:rPr>
          <w:sz w:val="28"/>
          <w:szCs w:val="28"/>
        </w:rPr>
        <w:t xml:space="preserve"> к настоящему Регламенту.</w:t>
      </w:r>
    </w:p>
    <w:p w:rsidR="0026434D" w:rsidRPr="0026434D" w:rsidRDefault="0026434D" w:rsidP="0026434D">
      <w:pPr>
        <w:pStyle w:val="a3"/>
        <w:keepNext/>
        <w:spacing w:before="0" w:beforeAutospacing="0" w:after="0" w:afterAutospacing="0"/>
        <w:rPr>
          <w:sz w:val="28"/>
          <w:szCs w:val="28"/>
          <w:lang w:val="kk-KZ"/>
        </w:rPr>
      </w:pPr>
    </w:p>
    <w:p w:rsid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 xml:space="preserve">4. Описание порядка взаимодействия с центром обслуживания населения и (или) иными услугодателями, а также порядка </w:t>
      </w:r>
      <w:r w:rsidRPr="0026434D">
        <w:rPr>
          <w:sz w:val="28"/>
          <w:szCs w:val="28"/>
        </w:rPr>
        <w:lastRenderedPageBreak/>
        <w:t>использования информационных систем в процессе оказания государственной услуги.</w:t>
      </w:r>
    </w:p>
    <w:p w:rsidR="0026434D" w:rsidRPr="0026434D" w:rsidRDefault="0026434D" w:rsidP="0026434D">
      <w:pPr>
        <w:pStyle w:val="3"/>
        <w:keepNext/>
        <w:spacing w:before="0" w:beforeAutospacing="0" w:after="0" w:afterAutospacing="0"/>
        <w:rPr>
          <w:sz w:val="28"/>
          <w:szCs w:val="28"/>
          <w:lang w:val="kk-KZ"/>
        </w:rPr>
      </w:pPr>
    </w:p>
    <w:p w:rsidR="0026434D" w:rsidRPr="0026434D" w:rsidRDefault="0026434D" w:rsidP="0026434D">
      <w:pPr>
        <w:pStyle w:val="a3"/>
        <w:keepNext/>
        <w:spacing w:before="0" w:beforeAutospacing="0" w:after="0" w:afterAutospacing="0"/>
        <w:rPr>
          <w:sz w:val="28"/>
          <w:szCs w:val="28"/>
        </w:rPr>
      </w:pPr>
      <w:r w:rsidRPr="0026434D">
        <w:rPr>
          <w:sz w:val="28"/>
          <w:szCs w:val="28"/>
        </w:rPr>
        <w:t xml:space="preserve">      11. Услугополучатель или его представитель по доверенности (далее - уполномоченный представитель), для получения государственной услуги предоставляет в ЦОН документы </w:t>
      </w:r>
      <w:proofErr w:type="gramStart"/>
      <w:r w:rsidRPr="0026434D">
        <w:rPr>
          <w:sz w:val="28"/>
          <w:szCs w:val="28"/>
        </w:rPr>
        <w:t>согласно </w:t>
      </w:r>
      <w:hyperlink r:id="rId8" w:anchor="z150" w:history="1">
        <w:r w:rsidRPr="0026434D">
          <w:rPr>
            <w:rStyle w:val="a4"/>
            <w:sz w:val="28"/>
            <w:szCs w:val="28"/>
          </w:rPr>
          <w:t>пункта</w:t>
        </w:r>
        <w:proofErr w:type="gramEnd"/>
        <w:r w:rsidRPr="0026434D">
          <w:rPr>
            <w:rStyle w:val="a4"/>
            <w:sz w:val="28"/>
            <w:szCs w:val="28"/>
          </w:rPr>
          <w:t xml:space="preserve"> 9</w:t>
        </w:r>
      </w:hyperlink>
      <w:r w:rsidRPr="0026434D">
        <w:rPr>
          <w:sz w:val="28"/>
          <w:szCs w:val="28"/>
        </w:rPr>
        <w:t xml:space="preserve"> Стандарта.</w:t>
      </w:r>
      <w:r w:rsidRPr="0026434D">
        <w:rPr>
          <w:sz w:val="28"/>
          <w:szCs w:val="28"/>
        </w:rPr>
        <w:br/>
      </w:r>
      <w:bookmarkStart w:id="16" w:name="z78"/>
      <w:bookmarkEnd w:id="16"/>
      <w:r w:rsidRPr="0026434D">
        <w:rPr>
          <w:sz w:val="28"/>
          <w:szCs w:val="28"/>
        </w:rPr>
        <w:t xml:space="preserve">      12. В случае предоставления услугополучателем (или уполномоченным представителем) неполного пакета документов, работник </w:t>
      </w:r>
      <w:proofErr w:type="spellStart"/>
      <w:r w:rsidRPr="0026434D">
        <w:rPr>
          <w:sz w:val="28"/>
          <w:szCs w:val="28"/>
        </w:rPr>
        <w:t>ЦОНа</w:t>
      </w:r>
      <w:proofErr w:type="spellEnd"/>
      <w:r w:rsidRPr="0026434D">
        <w:rPr>
          <w:sz w:val="28"/>
          <w:szCs w:val="28"/>
        </w:rPr>
        <w:t xml:space="preserve"> отказывает в приеме заявления и выдает расписку по форме </w:t>
      </w:r>
      <w:proofErr w:type="gramStart"/>
      <w:r w:rsidRPr="0026434D">
        <w:rPr>
          <w:sz w:val="28"/>
          <w:szCs w:val="28"/>
        </w:rPr>
        <w:t>согласно </w:t>
      </w:r>
      <w:hyperlink r:id="rId9" w:anchor="z166" w:history="1">
        <w:r w:rsidRPr="0026434D">
          <w:rPr>
            <w:rStyle w:val="a4"/>
            <w:sz w:val="28"/>
            <w:szCs w:val="28"/>
          </w:rPr>
          <w:t>приложения</w:t>
        </w:r>
        <w:proofErr w:type="gramEnd"/>
        <w:r w:rsidRPr="0026434D">
          <w:rPr>
            <w:rStyle w:val="a4"/>
            <w:sz w:val="28"/>
            <w:szCs w:val="28"/>
          </w:rPr>
          <w:t xml:space="preserve"> 4</w:t>
        </w:r>
      </w:hyperlink>
      <w:r w:rsidRPr="0026434D">
        <w:rPr>
          <w:sz w:val="28"/>
          <w:szCs w:val="28"/>
        </w:rPr>
        <w:t xml:space="preserve"> Стандарта. </w:t>
      </w:r>
      <w:r w:rsidRPr="0026434D">
        <w:rPr>
          <w:sz w:val="28"/>
          <w:szCs w:val="28"/>
        </w:rPr>
        <w:br/>
      </w:r>
      <w:bookmarkStart w:id="17" w:name="z79"/>
      <w:bookmarkEnd w:id="17"/>
      <w:r w:rsidRPr="0026434D">
        <w:rPr>
          <w:sz w:val="28"/>
          <w:szCs w:val="28"/>
        </w:rPr>
        <w:t>      13. Срок оказания государственной услуги: с момента сдачи пакета документов в ЦОН – 30 (тридцать) календарных дней.</w:t>
      </w:r>
      <w:r w:rsidRPr="0026434D">
        <w:rPr>
          <w:sz w:val="28"/>
          <w:szCs w:val="28"/>
        </w:rPr>
        <w:br/>
      </w:r>
      <w:bookmarkStart w:id="18" w:name="z80"/>
      <w:bookmarkEnd w:id="18"/>
      <w:r w:rsidRPr="0026434D">
        <w:rPr>
          <w:sz w:val="28"/>
          <w:szCs w:val="28"/>
        </w:rPr>
        <w:t>      14. Этапы оказания услуги с момента получения заявления от услугополучателя для получения государственной услуги и до момента выдачи результата государственной услуги:</w:t>
      </w:r>
      <w:r w:rsidRPr="0026434D">
        <w:rPr>
          <w:sz w:val="28"/>
          <w:szCs w:val="28"/>
        </w:rPr>
        <w:br/>
        <w:t xml:space="preserve">      </w:t>
      </w:r>
      <w:proofErr w:type="gramStart"/>
      <w:r w:rsidRPr="0026434D">
        <w:rPr>
          <w:sz w:val="28"/>
          <w:szCs w:val="28"/>
        </w:rPr>
        <w:t xml:space="preserve">Услугополучатель (или уполномоченный представитель) подает документы в ЦОН: </w:t>
      </w:r>
      <w:r w:rsidRPr="0026434D">
        <w:rPr>
          <w:sz w:val="28"/>
          <w:szCs w:val="28"/>
        </w:rPr>
        <w:br/>
      </w:r>
      <w:bookmarkStart w:id="19" w:name="z81"/>
      <w:bookmarkEnd w:id="19"/>
      <w:r w:rsidRPr="0026434D">
        <w:rPr>
          <w:sz w:val="28"/>
          <w:szCs w:val="28"/>
        </w:rPr>
        <w:t xml:space="preserve">      1) инспектор </w:t>
      </w:r>
      <w:proofErr w:type="spellStart"/>
      <w:r w:rsidRPr="0026434D">
        <w:rPr>
          <w:sz w:val="28"/>
          <w:szCs w:val="28"/>
        </w:rPr>
        <w:t>ЦОНа</w:t>
      </w:r>
      <w:proofErr w:type="spellEnd"/>
      <w:r w:rsidRPr="0026434D">
        <w:rPr>
          <w:sz w:val="28"/>
          <w:szCs w:val="28"/>
        </w:rPr>
        <w:t xml:space="preserve"> проводит регистрацию заявления (представления), сверяет подлинность оригиналов документов, удостоверяющих личность услугополучателя или личность уполномоченного представителя физического лица, с воспроизведенными электронными копиями документов, после чего возвращает оригиналы услугополучателю или уполномоченному представителю физического лица и выдает расписку о приеме соответствующих документов с указанием:</w:t>
      </w:r>
      <w:r w:rsidRPr="0026434D">
        <w:rPr>
          <w:sz w:val="28"/>
          <w:szCs w:val="28"/>
        </w:rPr>
        <w:br/>
        <w:t>      номера и даты приема запроса;</w:t>
      </w:r>
      <w:proofErr w:type="gramEnd"/>
      <w:r w:rsidRPr="0026434D">
        <w:rPr>
          <w:sz w:val="28"/>
          <w:szCs w:val="28"/>
        </w:rPr>
        <w:br/>
        <w:t>      вида запрашиваемой государственной услуги;</w:t>
      </w:r>
      <w:r w:rsidRPr="0026434D">
        <w:rPr>
          <w:sz w:val="28"/>
          <w:szCs w:val="28"/>
        </w:rPr>
        <w:br/>
        <w:t xml:space="preserve">      количества и название приложенных документов; </w:t>
      </w:r>
      <w:r w:rsidRPr="0026434D">
        <w:rPr>
          <w:sz w:val="28"/>
          <w:szCs w:val="28"/>
        </w:rPr>
        <w:br/>
        <w:t>      даты (времени) и места выдачи документов;</w:t>
      </w:r>
      <w:r w:rsidRPr="0026434D">
        <w:rPr>
          <w:sz w:val="28"/>
          <w:szCs w:val="28"/>
        </w:rPr>
        <w:br/>
        <w:t xml:space="preserve">      фамилии, имени, отчества работника </w:t>
      </w:r>
      <w:proofErr w:type="spellStart"/>
      <w:r w:rsidRPr="0026434D">
        <w:rPr>
          <w:sz w:val="28"/>
          <w:szCs w:val="28"/>
        </w:rPr>
        <w:t>ЦОНа</w:t>
      </w:r>
      <w:proofErr w:type="spellEnd"/>
      <w:r w:rsidRPr="0026434D">
        <w:rPr>
          <w:sz w:val="28"/>
          <w:szCs w:val="28"/>
        </w:rPr>
        <w:t>, принявшего заявление на оформление документов;</w:t>
      </w:r>
      <w:r w:rsidRPr="0026434D">
        <w:rPr>
          <w:sz w:val="28"/>
          <w:szCs w:val="28"/>
        </w:rPr>
        <w:br/>
        <w:t xml:space="preserve">      фамилии, имени, отчества услугополучателя, фамилии, имени, отчества уполномоченного представителя и их контактные телефоны. </w:t>
      </w:r>
      <w:r w:rsidRPr="0026434D">
        <w:rPr>
          <w:sz w:val="28"/>
          <w:szCs w:val="28"/>
        </w:rPr>
        <w:br/>
      </w:r>
      <w:bookmarkStart w:id="20" w:name="z82"/>
      <w:bookmarkEnd w:id="20"/>
      <w:r w:rsidRPr="0026434D">
        <w:rPr>
          <w:sz w:val="28"/>
          <w:szCs w:val="28"/>
        </w:rPr>
        <w:t>      2) инспектор накопительного отдела ЦОН передает документы услугодателю;</w:t>
      </w:r>
      <w:r w:rsidRPr="0026434D">
        <w:rPr>
          <w:sz w:val="28"/>
          <w:szCs w:val="28"/>
        </w:rPr>
        <w:br/>
      </w:r>
      <w:bookmarkStart w:id="21" w:name="z83"/>
      <w:bookmarkEnd w:id="21"/>
      <w:r w:rsidRPr="0026434D">
        <w:rPr>
          <w:sz w:val="28"/>
          <w:szCs w:val="28"/>
        </w:rPr>
        <w:t xml:space="preserve">      </w:t>
      </w:r>
      <w:proofErr w:type="gramStart"/>
      <w:r w:rsidRPr="0026434D">
        <w:rPr>
          <w:sz w:val="28"/>
          <w:szCs w:val="28"/>
        </w:rPr>
        <w:t>3) сотрудник канцелярии услугодателя фиксирует в ИС ЦОН и проводит регистрацию полученных документов, затем передает на рассмотрение руководителю;</w:t>
      </w:r>
      <w:r w:rsidRPr="0026434D">
        <w:rPr>
          <w:sz w:val="28"/>
          <w:szCs w:val="28"/>
        </w:rPr>
        <w:br/>
      </w:r>
      <w:bookmarkStart w:id="22" w:name="z84"/>
      <w:bookmarkEnd w:id="22"/>
      <w:r w:rsidRPr="0026434D">
        <w:rPr>
          <w:sz w:val="28"/>
          <w:szCs w:val="28"/>
        </w:rPr>
        <w:t>      4) после рассмотрения руководитель отписывает ответственному исполнителю;</w:t>
      </w:r>
      <w:r w:rsidRPr="0026434D">
        <w:rPr>
          <w:sz w:val="28"/>
          <w:szCs w:val="28"/>
        </w:rPr>
        <w:br/>
      </w:r>
      <w:bookmarkStart w:id="23" w:name="z85"/>
      <w:bookmarkEnd w:id="23"/>
      <w:r w:rsidRPr="0026434D">
        <w:rPr>
          <w:sz w:val="28"/>
          <w:szCs w:val="28"/>
        </w:rPr>
        <w:t xml:space="preserve">      5) ответственный исполнитель услугодателя осуществляет рассмотрение представленных документов из </w:t>
      </w:r>
      <w:proofErr w:type="spellStart"/>
      <w:r w:rsidRPr="0026434D">
        <w:rPr>
          <w:sz w:val="28"/>
          <w:szCs w:val="28"/>
        </w:rPr>
        <w:t>ЦОНа</w:t>
      </w:r>
      <w:proofErr w:type="spellEnd"/>
      <w:r w:rsidRPr="0026434D">
        <w:rPr>
          <w:sz w:val="28"/>
          <w:szCs w:val="28"/>
        </w:rPr>
        <w:t>, оформляет приказ, выписки из приказа, затем направляет на подписание руководителю;</w:t>
      </w:r>
      <w:r w:rsidRPr="0026434D">
        <w:rPr>
          <w:sz w:val="28"/>
          <w:szCs w:val="28"/>
        </w:rPr>
        <w:br/>
      </w:r>
      <w:bookmarkStart w:id="24" w:name="z86"/>
      <w:bookmarkEnd w:id="24"/>
      <w:r w:rsidRPr="0026434D">
        <w:rPr>
          <w:sz w:val="28"/>
          <w:szCs w:val="28"/>
        </w:rPr>
        <w:t>      6) руководитель услугодателя подписывает приказ и направляет в канцелярию;</w:t>
      </w:r>
      <w:proofErr w:type="gramEnd"/>
      <w:r w:rsidRPr="0026434D">
        <w:rPr>
          <w:sz w:val="28"/>
          <w:szCs w:val="28"/>
        </w:rPr>
        <w:br/>
      </w:r>
      <w:bookmarkStart w:id="25" w:name="z87"/>
      <w:bookmarkEnd w:id="25"/>
      <w:r w:rsidRPr="0026434D">
        <w:rPr>
          <w:sz w:val="28"/>
          <w:szCs w:val="28"/>
        </w:rPr>
        <w:t xml:space="preserve">      7) сотрудник канцелярии услугодателя направляет результат оказания </w:t>
      </w:r>
      <w:r w:rsidRPr="0026434D">
        <w:rPr>
          <w:sz w:val="28"/>
          <w:szCs w:val="28"/>
        </w:rPr>
        <w:lastRenderedPageBreak/>
        <w:t xml:space="preserve">государственной услуги в ЦОН, при этом фиксирует в ИС ЦОН. </w:t>
      </w:r>
      <w:r w:rsidRPr="0026434D">
        <w:rPr>
          <w:sz w:val="28"/>
          <w:szCs w:val="28"/>
        </w:rPr>
        <w:br/>
      </w:r>
      <w:bookmarkStart w:id="26" w:name="z88"/>
      <w:bookmarkEnd w:id="26"/>
      <w:r w:rsidRPr="0026434D">
        <w:rPr>
          <w:sz w:val="28"/>
          <w:szCs w:val="28"/>
        </w:rPr>
        <w:t>      15. ЦОН выдает услугополучателю (или уполномоченному представителю) выписку из приказа в течение 15 минут.</w:t>
      </w:r>
      <w:r w:rsidRPr="0026434D">
        <w:rPr>
          <w:sz w:val="28"/>
          <w:szCs w:val="28"/>
        </w:rPr>
        <w:br/>
      </w:r>
      <w:bookmarkStart w:id="27" w:name="z89"/>
      <w:bookmarkEnd w:id="27"/>
      <w:r w:rsidRPr="0026434D">
        <w:rPr>
          <w:sz w:val="28"/>
          <w:szCs w:val="28"/>
        </w:rPr>
        <w:t>      16. Схемы, отражающие взаимосвязь между логической последовательностью действий в процессе оказания государственной услуги, приведены в </w:t>
      </w:r>
      <w:hyperlink r:id="rId10" w:anchor="z94" w:history="1">
        <w:r w:rsidRPr="0026434D">
          <w:rPr>
            <w:rStyle w:val="a4"/>
            <w:sz w:val="28"/>
            <w:szCs w:val="28"/>
          </w:rPr>
          <w:t>приложении 2</w:t>
        </w:r>
      </w:hyperlink>
      <w:r w:rsidRPr="0026434D">
        <w:rPr>
          <w:sz w:val="28"/>
          <w:szCs w:val="28"/>
        </w:rPr>
        <w:t xml:space="preserve"> к настоящему Регламенту</w:t>
      </w:r>
    </w:p>
    <w:p w:rsidR="0026434D" w:rsidRDefault="0026434D" w:rsidP="0026434D">
      <w:pPr>
        <w:pStyle w:val="a3"/>
        <w:keepNext/>
        <w:spacing w:before="0" w:beforeAutospacing="0" w:after="0" w:afterAutospacing="0"/>
        <w:jc w:val="right"/>
        <w:rPr>
          <w:lang w:val="kk-KZ"/>
        </w:rPr>
      </w:pPr>
    </w:p>
    <w:p w:rsidR="0026434D" w:rsidRDefault="0026434D" w:rsidP="0026434D">
      <w:pPr>
        <w:pStyle w:val="a3"/>
        <w:keepNext/>
        <w:spacing w:before="0" w:beforeAutospacing="0" w:after="0" w:afterAutospacing="0"/>
        <w:jc w:val="right"/>
        <w:rPr>
          <w:lang w:val="kk-KZ"/>
        </w:rPr>
      </w:pPr>
      <w:r w:rsidRPr="0026434D">
        <w:t>Приложение 1</w:t>
      </w:r>
      <w:r w:rsidRPr="0026434D">
        <w:br/>
        <w:t>к Регламенту государственной услуги</w:t>
      </w:r>
      <w:r w:rsidRPr="0026434D">
        <w:br/>
        <w:t>"Присвоение спортивных разрядов</w:t>
      </w:r>
      <w:r w:rsidRPr="0026434D">
        <w:br/>
        <w:t>и категорий: второй и третий, первый, второй</w:t>
      </w:r>
      <w:r w:rsidRPr="0026434D">
        <w:br/>
        <w:t>и третий юношеские, тренер высшего и</w:t>
      </w:r>
      <w:r w:rsidRPr="0026434D">
        <w:br/>
        <w:t>среднего уровня квалификации второй</w:t>
      </w:r>
      <w:r w:rsidRPr="0026434D">
        <w:br/>
        <w:t>категории, инструктор - спортсмен высшего</w:t>
      </w:r>
      <w:r w:rsidRPr="0026434D">
        <w:br/>
        <w:t>уровня квалификации второй категории,</w:t>
      </w:r>
      <w:r w:rsidRPr="0026434D">
        <w:br/>
        <w:t>методист высшего и среднего уровня</w:t>
      </w:r>
      <w:r w:rsidRPr="0026434D">
        <w:br/>
        <w:t>квалификации второй категории, судья по</w:t>
      </w:r>
      <w:r w:rsidRPr="0026434D">
        <w:br/>
        <w:t>спорту"</w:t>
      </w:r>
    </w:p>
    <w:p w:rsidR="0026434D" w:rsidRPr="0026434D" w:rsidRDefault="0026434D" w:rsidP="0026434D">
      <w:pPr>
        <w:pStyle w:val="a3"/>
        <w:keepNext/>
        <w:spacing w:before="0" w:beforeAutospacing="0" w:after="0" w:afterAutospacing="0"/>
        <w:jc w:val="right"/>
        <w:rPr>
          <w:lang w:val="kk-KZ"/>
        </w:rPr>
      </w:pPr>
    </w:p>
    <w:p w:rsid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6434D">
        <w:rPr>
          <w:sz w:val="28"/>
          <w:szCs w:val="28"/>
        </w:rPr>
        <w:t>Описание</w:t>
      </w:r>
      <w:r w:rsidRPr="0026434D">
        <w:rPr>
          <w:sz w:val="28"/>
          <w:szCs w:val="28"/>
        </w:rPr>
        <w:br/>
        <w:t>последовательности и взаимодействия действий (процедур)</w:t>
      </w:r>
    </w:p>
    <w:p w:rsidR="0026434D" w:rsidRPr="0026434D" w:rsidRDefault="0026434D" w:rsidP="0026434D">
      <w:pPr>
        <w:pStyle w:val="3"/>
        <w:keepNext/>
        <w:spacing w:before="0" w:beforeAutospacing="0" w:after="0" w:afterAutospacing="0"/>
        <w:jc w:val="center"/>
        <w:rPr>
          <w:sz w:val="28"/>
          <w:szCs w:val="28"/>
          <w:lang w:val="kk-KZ"/>
        </w:rPr>
      </w:pPr>
      <w:bookmarkStart w:id="28" w:name="_GoBack"/>
    </w:p>
    <w:p w:rsidR="0026434D" w:rsidRPr="0026434D" w:rsidRDefault="0026434D" w:rsidP="0026434D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  <w:r w:rsidRPr="0026434D">
        <w:rPr>
          <w:sz w:val="28"/>
          <w:szCs w:val="28"/>
        </w:rPr>
        <w:t>Таблица 1. Описание действий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1983"/>
        <w:gridCol w:w="2337"/>
        <w:gridCol w:w="2513"/>
      </w:tblGrid>
      <w:tr w:rsidR="0026434D" w:rsidTr="0026434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bookmarkEnd w:id="28"/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Действия основного процесса (хода, потока работ)</w:t>
            </w:r>
          </w:p>
        </w:tc>
      </w:tr>
      <w:tr w:rsidR="0026434D" w:rsidTr="0026434D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№ действия</w:t>
            </w:r>
            <w:r>
              <w:br/>
            </w:r>
            <w:r>
              <w:rPr>
                <w:sz w:val="20"/>
                <w:szCs w:val="20"/>
              </w:rPr>
              <w:t>(хода, потока работ)</w:t>
            </w:r>
          </w:p>
        </w:tc>
        <w:tc>
          <w:tcPr>
            <w:tcW w:w="205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26434D" w:rsidTr="0026434D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5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Инспектор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ЦОНа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Инспектор</w:t>
            </w:r>
            <w:r>
              <w:br/>
            </w:r>
            <w:r>
              <w:rPr>
                <w:sz w:val="20"/>
                <w:szCs w:val="20"/>
              </w:rPr>
              <w:t>накопительного</w:t>
            </w:r>
            <w:r>
              <w:br/>
            </w:r>
            <w:r>
              <w:rPr>
                <w:sz w:val="20"/>
                <w:szCs w:val="20"/>
              </w:rPr>
              <w:t xml:space="preserve">отдела </w:t>
            </w:r>
            <w:proofErr w:type="spellStart"/>
            <w:r>
              <w:rPr>
                <w:sz w:val="20"/>
                <w:szCs w:val="20"/>
              </w:rPr>
              <w:t>ЦОНа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Инспектор</w:t>
            </w:r>
            <w:r>
              <w:br/>
            </w:r>
            <w:r>
              <w:rPr>
                <w:sz w:val="20"/>
                <w:szCs w:val="20"/>
              </w:rPr>
              <w:t>накопительного</w:t>
            </w:r>
            <w:r>
              <w:br/>
            </w:r>
            <w:r>
              <w:rPr>
                <w:sz w:val="20"/>
                <w:szCs w:val="20"/>
              </w:rPr>
              <w:t xml:space="preserve">отдела </w:t>
            </w:r>
            <w:proofErr w:type="spellStart"/>
            <w:r>
              <w:rPr>
                <w:sz w:val="20"/>
                <w:szCs w:val="20"/>
              </w:rPr>
              <w:t>ЦОНа</w:t>
            </w:r>
            <w:proofErr w:type="spellEnd"/>
          </w:p>
        </w:tc>
      </w:tr>
      <w:tr w:rsidR="0026434D" w:rsidTr="0026434D">
        <w:trPr>
          <w:trHeight w:val="585"/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Наименование действия</w:t>
            </w:r>
            <w:r>
              <w:br/>
            </w:r>
            <w:r>
              <w:rPr>
                <w:sz w:val="20"/>
                <w:szCs w:val="20"/>
              </w:rPr>
              <w:t>(процесса, процедуры,</w:t>
            </w:r>
            <w:r>
              <w:br/>
            </w:r>
            <w:r>
              <w:rPr>
                <w:sz w:val="20"/>
                <w:szCs w:val="20"/>
              </w:rPr>
              <w:t>операции) и их</w:t>
            </w:r>
            <w:r>
              <w:br/>
            </w:r>
            <w:r>
              <w:rPr>
                <w:sz w:val="20"/>
                <w:szCs w:val="20"/>
              </w:rPr>
              <w:t>описание</w:t>
            </w:r>
          </w:p>
        </w:tc>
        <w:tc>
          <w:tcPr>
            <w:tcW w:w="205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Прием</w:t>
            </w:r>
            <w:r>
              <w:br/>
            </w: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24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Расписывается</w:t>
            </w:r>
            <w:r>
              <w:br/>
            </w:r>
            <w:r>
              <w:rPr>
                <w:sz w:val="20"/>
                <w:szCs w:val="20"/>
              </w:rPr>
              <w:t>в журнале и</w:t>
            </w:r>
            <w:r>
              <w:br/>
            </w:r>
            <w:r>
              <w:rPr>
                <w:sz w:val="20"/>
                <w:szCs w:val="20"/>
              </w:rPr>
              <w:t>собирает</w:t>
            </w:r>
            <w:r>
              <w:br/>
            </w: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5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Составляет</w:t>
            </w:r>
            <w:r>
              <w:br/>
            </w:r>
            <w:r>
              <w:rPr>
                <w:sz w:val="20"/>
                <w:szCs w:val="20"/>
              </w:rPr>
              <w:t>реестр и</w:t>
            </w:r>
            <w:r>
              <w:br/>
            </w:r>
            <w:r>
              <w:rPr>
                <w:sz w:val="20"/>
                <w:szCs w:val="20"/>
              </w:rPr>
              <w:t>направляет</w:t>
            </w:r>
            <w:r>
              <w:br/>
            </w:r>
            <w:r>
              <w:rPr>
                <w:sz w:val="20"/>
                <w:szCs w:val="20"/>
              </w:rPr>
              <w:t>документы</w:t>
            </w:r>
          </w:p>
        </w:tc>
      </w:tr>
      <w:tr w:rsidR="0026434D" w:rsidTr="0026434D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Форма завершения</w:t>
            </w:r>
            <w:r>
              <w:br/>
            </w:r>
            <w:r>
              <w:rPr>
                <w:sz w:val="20"/>
                <w:szCs w:val="20"/>
              </w:rPr>
              <w:t>(данные, документ,</w:t>
            </w:r>
            <w:r>
              <w:br/>
            </w:r>
            <w:r>
              <w:rPr>
                <w:sz w:val="20"/>
                <w:szCs w:val="20"/>
              </w:rPr>
              <w:t>организационн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br/>
            </w:r>
            <w:r>
              <w:rPr>
                <w:sz w:val="20"/>
                <w:szCs w:val="20"/>
              </w:rPr>
              <w:t>распорядительное</w:t>
            </w:r>
            <w:r>
              <w:br/>
            </w:r>
            <w:r>
              <w:rPr>
                <w:sz w:val="20"/>
                <w:szCs w:val="20"/>
              </w:rPr>
              <w:t>решение)</w:t>
            </w:r>
          </w:p>
        </w:tc>
        <w:tc>
          <w:tcPr>
            <w:tcW w:w="205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Регистрация</w:t>
            </w:r>
            <w:r>
              <w:br/>
            </w:r>
            <w:r>
              <w:rPr>
                <w:sz w:val="20"/>
                <w:szCs w:val="20"/>
              </w:rPr>
              <w:t>в журнале и</w:t>
            </w:r>
            <w:r>
              <w:br/>
            </w:r>
            <w:r>
              <w:rPr>
                <w:sz w:val="20"/>
                <w:szCs w:val="20"/>
              </w:rPr>
              <w:t>выдача</w:t>
            </w:r>
            <w:r>
              <w:br/>
            </w:r>
            <w:r>
              <w:rPr>
                <w:sz w:val="20"/>
                <w:szCs w:val="20"/>
              </w:rPr>
              <w:t>расписки</w:t>
            </w:r>
          </w:p>
        </w:tc>
        <w:tc>
          <w:tcPr>
            <w:tcW w:w="24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Сбор</w:t>
            </w:r>
            <w:r>
              <w:br/>
            </w:r>
            <w:r>
              <w:rPr>
                <w:sz w:val="20"/>
                <w:szCs w:val="20"/>
              </w:rPr>
              <w:t>документов в</w:t>
            </w:r>
            <w:r>
              <w:br/>
            </w:r>
            <w:r>
              <w:rPr>
                <w:sz w:val="20"/>
                <w:szCs w:val="20"/>
              </w:rPr>
              <w:t>накопительный</w:t>
            </w:r>
            <w:r>
              <w:br/>
            </w:r>
            <w:r>
              <w:rPr>
                <w:sz w:val="20"/>
                <w:szCs w:val="20"/>
              </w:rPr>
              <w:t>отдел</w:t>
            </w:r>
          </w:p>
        </w:tc>
        <w:tc>
          <w:tcPr>
            <w:tcW w:w="25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Отправка</w:t>
            </w:r>
            <w:r>
              <w:br/>
            </w:r>
            <w:r>
              <w:rPr>
                <w:sz w:val="20"/>
                <w:szCs w:val="20"/>
              </w:rPr>
              <w:t xml:space="preserve">документов </w:t>
            </w:r>
            <w:proofErr w:type="spellStart"/>
            <w:r>
              <w:rPr>
                <w:sz w:val="20"/>
                <w:szCs w:val="20"/>
              </w:rPr>
              <w:t>услуодателю</w:t>
            </w:r>
            <w:proofErr w:type="spellEnd"/>
          </w:p>
        </w:tc>
      </w:tr>
      <w:tr w:rsidR="0026434D" w:rsidTr="0026434D">
        <w:trPr>
          <w:trHeight w:val="210"/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05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24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2 раза в 1 рабочий день</w:t>
            </w:r>
          </w:p>
        </w:tc>
        <w:tc>
          <w:tcPr>
            <w:tcW w:w="25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 менее</w:t>
            </w:r>
            <w:r>
              <w:br/>
            </w:r>
            <w:r>
              <w:rPr>
                <w:sz w:val="20"/>
                <w:szCs w:val="20"/>
              </w:rPr>
              <w:t>двух раз в 1 рабочий день</w:t>
            </w:r>
          </w:p>
        </w:tc>
      </w:tr>
    </w:tbl>
    <w:p w:rsidR="0026434D" w:rsidRDefault="0026434D" w:rsidP="0026434D">
      <w:pPr>
        <w:keepNext/>
        <w:spacing w:after="0" w:line="240" w:lineRule="auto"/>
        <w:rPr>
          <w:vanish/>
        </w:rPr>
      </w:pPr>
    </w:p>
    <w:tbl>
      <w:tblPr>
        <w:tblW w:w="10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6"/>
        <w:gridCol w:w="2611"/>
        <w:gridCol w:w="2783"/>
      </w:tblGrid>
      <w:tr w:rsidR="0026434D" w:rsidTr="0026434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Действия основного процесса (хода, потока работ)</w:t>
            </w:r>
          </w:p>
        </w:tc>
      </w:tr>
      <w:tr w:rsidR="0026434D" w:rsidTr="0026434D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№ действия</w:t>
            </w:r>
            <w:r>
              <w:br/>
            </w:r>
            <w:r>
              <w:rPr>
                <w:sz w:val="20"/>
                <w:szCs w:val="20"/>
              </w:rPr>
              <w:t>(хода, потока работ)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2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26434D" w:rsidTr="0026434D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Сотрудник канцелярии услугодателя</w:t>
            </w:r>
          </w:p>
        </w:tc>
        <w:tc>
          <w:tcPr>
            <w:tcW w:w="247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Руководитель услугодателя</w:t>
            </w:r>
          </w:p>
        </w:tc>
        <w:tc>
          <w:tcPr>
            <w:tcW w:w="262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Ответственный</w:t>
            </w:r>
            <w:r>
              <w:br/>
            </w:r>
            <w:r>
              <w:rPr>
                <w:sz w:val="20"/>
                <w:szCs w:val="20"/>
              </w:rPr>
              <w:t>исполнитель услугодателя</w:t>
            </w:r>
          </w:p>
        </w:tc>
      </w:tr>
      <w:tr w:rsidR="0026434D" w:rsidTr="0026434D">
        <w:trPr>
          <w:trHeight w:val="585"/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Наименование действия</w:t>
            </w:r>
            <w:r>
              <w:br/>
            </w:r>
            <w:r>
              <w:rPr>
                <w:sz w:val="20"/>
                <w:szCs w:val="20"/>
              </w:rPr>
              <w:t>(процесса, процедуры,</w:t>
            </w:r>
            <w:r>
              <w:br/>
            </w:r>
            <w:r>
              <w:rPr>
                <w:sz w:val="20"/>
                <w:szCs w:val="20"/>
              </w:rPr>
              <w:t>операции) и их</w:t>
            </w:r>
            <w:r>
              <w:br/>
            </w:r>
            <w:r>
              <w:rPr>
                <w:sz w:val="20"/>
                <w:szCs w:val="20"/>
              </w:rPr>
              <w:t>описание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Прием</w:t>
            </w:r>
            <w:r>
              <w:br/>
            </w:r>
            <w:r>
              <w:rPr>
                <w:sz w:val="20"/>
                <w:szCs w:val="20"/>
              </w:rPr>
              <w:t>документов,</w:t>
            </w:r>
            <w:r>
              <w:br/>
            </w:r>
            <w:r>
              <w:rPr>
                <w:sz w:val="20"/>
                <w:szCs w:val="20"/>
              </w:rPr>
              <w:t>регистрация, направление</w:t>
            </w:r>
            <w:r>
              <w:br/>
            </w:r>
            <w:r>
              <w:rPr>
                <w:sz w:val="20"/>
                <w:szCs w:val="20"/>
              </w:rPr>
              <w:t xml:space="preserve">заявления руководителю </w:t>
            </w:r>
          </w:p>
        </w:tc>
        <w:tc>
          <w:tcPr>
            <w:tcW w:w="247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Ознакомление с</w:t>
            </w:r>
            <w:r>
              <w:br/>
            </w:r>
            <w:r>
              <w:rPr>
                <w:sz w:val="20"/>
                <w:szCs w:val="20"/>
              </w:rPr>
              <w:t>корреспонденцией</w:t>
            </w:r>
            <w:r>
              <w:br/>
            </w:r>
            <w:r>
              <w:rPr>
                <w:sz w:val="20"/>
                <w:szCs w:val="20"/>
              </w:rPr>
              <w:t>определение</w:t>
            </w:r>
            <w:r>
              <w:br/>
            </w:r>
            <w:r>
              <w:rPr>
                <w:sz w:val="20"/>
                <w:szCs w:val="20"/>
              </w:rPr>
              <w:t>ответственного исполнителя</w:t>
            </w:r>
          </w:p>
        </w:tc>
        <w:tc>
          <w:tcPr>
            <w:tcW w:w="262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Осуществление проверки полноты документов, соответствия требованиям к присвоению квалификационной, судейской категории и спортивных разрядов,</w:t>
            </w:r>
            <w:r>
              <w:br/>
            </w:r>
            <w:r>
              <w:rPr>
                <w:sz w:val="20"/>
                <w:szCs w:val="20"/>
              </w:rPr>
              <w:t xml:space="preserve">подготовка, оформление </w:t>
            </w:r>
            <w:r>
              <w:rPr>
                <w:sz w:val="20"/>
                <w:szCs w:val="20"/>
              </w:rPr>
              <w:lastRenderedPageBreak/>
              <w:t>выписки из приказа</w:t>
            </w:r>
          </w:p>
        </w:tc>
      </w:tr>
      <w:tr w:rsidR="0026434D" w:rsidTr="0026434D">
        <w:trPr>
          <w:trHeight w:val="1935"/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Форма завершения</w:t>
            </w:r>
            <w:r>
              <w:br/>
            </w:r>
            <w:r>
              <w:rPr>
                <w:sz w:val="20"/>
                <w:szCs w:val="20"/>
              </w:rPr>
              <w:t>(данные, документ,</w:t>
            </w:r>
            <w:r>
              <w:br/>
            </w:r>
            <w:r>
              <w:rPr>
                <w:sz w:val="20"/>
                <w:szCs w:val="20"/>
              </w:rPr>
              <w:t>организационн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br/>
            </w:r>
            <w:r>
              <w:rPr>
                <w:sz w:val="20"/>
                <w:szCs w:val="20"/>
              </w:rPr>
              <w:t>распорядительное</w:t>
            </w:r>
            <w:r>
              <w:br/>
            </w:r>
            <w:r>
              <w:rPr>
                <w:sz w:val="20"/>
                <w:szCs w:val="20"/>
              </w:rPr>
              <w:t>решение)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Направление</w:t>
            </w:r>
            <w:r>
              <w:br/>
            </w:r>
            <w:r>
              <w:rPr>
                <w:sz w:val="20"/>
                <w:szCs w:val="20"/>
              </w:rPr>
              <w:t>документов</w:t>
            </w:r>
            <w:r>
              <w:br/>
            </w:r>
            <w:r>
              <w:rPr>
                <w:sz w:val="20"/>
                <w:szCs w:val="20"/>
              </w:rPr>
              <w:t>руководству</w:t>
            </w:r>
            <w:r>
              <w:br/>
            </w:r>
            <w:r>
              <w:rPr>
                <w:sz w:val="20"/>
                <w:szCs w:val="20"/>
              </w:rPr>
              <w:t>для</w:t>
            </w:r>
            <w:r>
              <w:br/>
            </w:r>
            <w:r>
              <w:rPr>
                <w:sz w:val="20"/>
                <w:szCs w:val="20"/>
              </w:rPr>
              <w:t>наложения</w:t>
            </w:r>
            <w:r>
              <w:br/>
            </w:r>
            <w:r>
              <w:rPr>
                <w:sz w:val="20"/>
                <w:szCs w:val="20"/>
              </w:rPr>
              <w:t>резолюции</w:t>
            </w:r>
          </w:p>
        </w:tc>
        <w:tc>
          <w:tcPr>
            <w:tcW w:w="247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Наложение</w:t>
            </w:r>
            <w:r>
              <w:br/>
            </w:r>
            <w:r>
              <w:rPr>
                <w:sz w:val="20"/>
                <w:szCs w:val="20"/>
              </w:rPr>
              <w:t>резолюции,</w:t>
            </w:r>
            <w:r>
              <w:br/>
            </w:r>
            <w:r>
              <w:rPr>
                <w:sz w:val="20"/>
                <w:szCs w:val="20"/>
              </w:rPr>
              <w:t>отправка</w:t>
            </w:r>
            <w:r>
              <w:br/>
            </w:r>
            <w:r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262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Передача</w:t>
            </w:r>
            <w:r>
              <w:br/>
            </w:r>
            <w:r>
              <w:rPr>
                <w:sz w:val="20"/>
                <w:szCs w:val="20"/>
              </w:rPr>
              <w:t>документов руководителю</w:t>
            </w:r>
          </w:p>
        </w:tc>
      </w:tr>
      <w:tr w:rsidR="0026434D" w:rsidTr="0026434D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247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262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В течение 28 календарных дней</w:t>
            </w:r>
          </w:p>
        </w:tc>
      </w:tr>
    </w:tbl>
    <w:p w:rsidR="0026434D" w:rsidRDefault="0026434D" w:rsidP="0026434D">
      <w:pPr>
        <w:keepNext/>
        <w:spacing w:after="0" w:line="240" w:lineRule="auto"/>
        <w:rPr>
          <w:vanish/>
        </w:rPr>
      </w:pPr>
    </w:p>
    <w:tbl>
      <w:tblPr>
        <w:tblW w:w="10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2120"/>
        <w:gridCol w:w="2556"/>
        <w:gridCol w:w="2836"/>
      </w:tblGrid>
      <w:tr w:rsidR="0026434D" w:rsidTr="0026434D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№ действия (хода,</w:t>
            </w:r>
            <w:r>
              <w:br/>
            </w:r>
            <w:r>
              <w:rPr>
                <w:sz w:val="20"/>
                <w:szCs w:val="20"/>
              </w:rPr>
              <w:t>потока работ)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26434D" w:rsidTr="0026434D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Руководитель услугодателя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Сотрудник канцелярии услугодателя</w:t>
            </w:r>
          </w:p>
        </w:tc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Инспектор </w:t>
            </w:r>
            <w:proofErr w:type="spellStart"/>
            <w:r>
              <w:rPr>
                <w:sz w:val="20"/>
                <w:szCs w:val="20"/>
              </w:rPr>
              <w:t>ЦОНа</w:t>
            </w:r>
            <w:proofErr w:type="spellEnd"/>
          </w:p>
        </w:tc>
      </w:tr>
      <w:tr w:rsidR="0026434D" w:rsidTr="0026434D">
        <w:trPr>
          <w:trHeight w:val="585"/>
          <w:tblCellSpacing w:w="15" w:type="dxa"/>
        </w:trPr>
        <w:tc>
          <w:tcPr>
            <w:tcW w:w="27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Наименование действия</w:t>
            </w:r>
            <w:r>
              <w:br/>
            </w:r>
            <w:r>
              <w:rPr>
                <w:sz w:val="20"/>
                <w:szCs w:val="20"/>
              </w:rPr>
              <w:t>(процесса, процедуры,</w:t>
            </w:r>
            <w:r>
              <w:br/>
            </w:r>
            <w:r>
              <w:rPr>
                <w:sz w:val="20"/>
                <w:szCs w:val="20"/>
              </w:rPr>
              <w:t>операции) и их</w:t>
            </w:r>
            <w:r>
              <w:br/>
            </w:r>
            <w:r>
              <w:rPr>
                <w:sz w:val="20"/>
                <w:szCs w:val="20"/>
              </w:rPr>
              <w:t>описание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Ознакомление с</w:t>
            </w:r>
            <w:r>
              <w:br/>
            </w: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Регистрация документов</w:t>
            </w:r>
          </w:p>
        </w:tc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Выдача выписки из приказа услугополучателю</w:t>
            </w:r>
          </w:p>
        </w:tc>
      </w:tr>
      <w:tr w:rsidR="0026434D" w:rsidTr="0026434D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Форма завершения</w:t>
            </w:r>
            <w:r>
              <w:br/>
            </w:r>
            <w:r>
              <w:rPr>
                <w:sz w:val="20"/>
                <w:szCs w:val="20"/>
              </w:rPr>
              <w:t>(данные, документ,</w:t>
            </w:r>
            <w:r>
              <w:br/>
            </w:r>
            <w:r>
              <w:rPr>
                <w:sz w:val="20"/>
                <w:szCs w:val="20"/>
              </w:rPr>
              <w:t>организационн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br/>
            </w:r>
            <w:r>
              <w:rPr>
                <w:sz w:val="20"/>
                <w:szCs w:val="20"/>
              </w:rPr>
              <w:t>распорядительное</w:t>
            </w:r>
            <w:r>
              <w:br/>
            </w:r>
            <w:r>
              <w:rPr>
                <w:sz w:val="20"/>
                <w:szCs w:val="20"/>
              </w:rPr>
              <w:t>решение)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Подписание документа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Передача выписки из приказа в ЦОН</w:t>
            </w:r>
          </w:p>
        </w:tc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Расписка о выдаче выписки из приказа услугополучателю</w:t>
            </w:r>
          </w:p>
        </w:tc>
      </w:tr>
      <w:tr w:rsidR="0026434D" w:rsidTr="0026434D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01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В течение 1 рабочего дня</w:t>
            </w:r>
          </w:p>
        </w:tc>
        <w:tc>
          <w:tcPr>
            <w:tcW w:w="268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В течение 15 минут</w:t>
            </w:r>
          </w:p>
        </w:tc>
      </w:tr>
    </w:tbl>
    <w:p w:rsidR="0026434D" w:rsidRDefault="0026434D" w:rsidP="0026434D">
      <w:pPr>
        <w:pStyle w:val="a3"/>
        <w:keepNext/>
        <w:spacing w:before="0" w:beforeAutospacing="0" w:after="0" w:afterAutospacing="0"/>
        <w:jc w:val="center"/>
      </w:pPr>
      <w:r>
        <w:t>Таблица 2. Варианты использования. Основной процесс.</w:t>
      </w:r>
    </w:p>
    <w:tbl>
      <w:tblPr>
        <w:tblW w:w="10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2117"/>
        <w:gridCol w:w="2572"/>
        <w:gridCol w:w="2807"/>
      </w:tblGrid>
      <w:tr w:rsidR="0026434D" w:rsidTr="0026434D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Группа 1</w:t>
            </w:r>
            <w:r>
              <w:br/>
            </w:r>
            <w:r>
              <w:rPr>
                <w:sz w:val="20"/>
                <w:szCs w:val="20"/>
              </w:rPr>
              <w:t>Инспектор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ЦОНа</w:t>
            </w:r>
            <w:proofErr w:type="spellEnd"/>
          </w:p>
        </w:tc>
        <w:tc>
          <w:tcPr>
            <w:tcW w:w="19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Группа 2</w:t>
            </w:r>
            <w:r>
              <w:br/>
            </w:r>
            <w:r>
              <w:rPr>
                <w:sz w:val="20"/>
                <w:szCs w:val="20"/>
              </w:rPr>
              <w:t>сотрудник канцелярии услугодателя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Группа 3</w:t>
            </w:r>
            <w:r>
              <w:br/>
            </w:r>
            <w:r>
              <w:rPr>
                <w:sz w:val="20"/>
                <w:szCs w:val="20"/>
              </w:rPr>
              <w:t>Руководитель услугодателя</w:t>
            </w:r>
          </w:p>
        </w:tc>
        <w:tc>
          <w:tcPr>
            <w:tcW w:w="264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Группа 4</w:t>
            </w:r>
            <w:r>
              <w:br/>
            </w:r>
            <w:r>
              <w:rPr>
                <w:sz w:val="20"/>
                <w:szCs w:val="20"/>
              </w:rPr>
              <w:t>Ответственный исполнитель</w:t>
            </w:r>
            <w:r>
              <w:br/>
            </w:r>
            <w:r>
              <w:rPr>
                <w:sz w:val="20"/>
                <w:szCs w:val="20"/>
              </w:rPr>
              <w:t>услугодателя</w:t>
            </w:r>
          </w:p>
        </w:tc>
      </w:tr>
      <w:tr w:rsidR="0026434D" w:rsidTr="0026434D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Действие № 1</w:t>
            </w:r>
            <w:r>
              <w:br/>
            </w:r>
            <w:r>
              <w:rPr>
                <w:sz w:val="20"/>
                <w:szCs w:val="20"/>
              </w:rPr>
              <w:t>Прием документов,</w:t>
            </w:r>
            <w:r>
              <w:br/>
            </w:r>
            <w:r>
              <w:rPr>
                <w:sz w:val="20"/>
                <w:szCs w:val="20"/>
              </w:rPr>
              <w:t>выдача расписки,</w:t>
            </w:r>
            <w:r>
              <w:br/>
            </w:r>
            <w:r>
              <w:rPr>
                <w:sz w:val="20"/>
                <w:szCs w:val="20"/>
              </w:rPr>
              <w:t>регистрация заявления, направление документов услугодателю</w:t>
            </w:r>
          </w:p>
        </w:tc>
        <w:tc>
          <w:tcPr>
            <w:tcW w:w="19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Действие № 2</w:t>
            </w:r>
            <w:r>
              <w:br/>
            </w:r>
            <w:r>
              <w:rPr>
                <w:sz w:val="20"/>
                <w:szCs w:val="20"/>
              </w:rPr>
              <w:t>Прием заявления</w:t>
            </w:r>
            <w:r>
              <w:br/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ЦОНа</w:t>
            </w:r>
            <w:proofErr w:type="spellEnd"/>
            <w:r>
              <w:rPr>
                <w:sz w:val="20"/>
                <w:szCs w:val="20"/>
              </w:rPr>
              <w:t>, направление</w:t>
            </w:r>
            <w:r>
              <w:br/>
            </w:r>
            <w:r>
              <w:rPr>
                <w:sz w:val="20"/>
                <w:szCs w:val="20"/>
              </w:rPr>
              <w:t>заявления руководителю услугодателя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Действие № 3</w:t>
            </w:r>
            <w:r>
              <w:br/>
            </w:r>
            <w:r>
              <w:rPr>
                <w:sz w:val="20"/>
                <w:szCs w:val="20"/>
              </w:rPr>
              <w:t>Определение</w:t>
            </w:r>
            <w:r>
              <w:br/>
            </w:r>
            <w:r>
              <w:rPr>
                <w:sz w:val="20"/>
                <w:szCs w:val="20"/>
              </w:rPr>
              <w:t>ответственного исполнителя услугодателя для исполнения, наложение</w:t>
            </w:r>
            <w:r>
              <w:br/>
            </w:r>
            <w:r>
              <w:rPr>
                <w:sz w:val="20"/>
                <w:szCs w:val="20"/>
              </w:rPr>
              <w:t>резолюции</w:t>
            </w:r>
          </w:p>
        </w:tc>
        <w:tc>
          <w:tcPr>
            <w:tcW w:w="264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Действие № 4 Осуществление проверки полноты документов, соответствия требований к присвоению квалификационной, судейской категории и спортивных разрядов,</w:t>
            </w:r>
            <w:r>
              <w:br/>
            </w:r>
            <w:r>
              <w:rPr>
                <w:sz w:val="20"/>
                <w:szCs w:val="20"/>
              </w:rPr>
              <w:t xml:space="preserve">подготовка, оформление приказа, выписки из приказа </w:t>
            </w:r>
          </w:p>
        </w:tc>
      </w:tr>
      <w:tr w:rsidR="0026434D" w:rsidTr="0026434D">
        <w:trPr>
          <w:trHeight w:val="750"/>
          <w:tblCellSpacing w:w="15" w:type="dxa"/>
        </w:trPr>
        <w:tc>
          <w:tcPr>
            <w:tcW w:w="270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Действие № 5</w:t>
            </w:r>
            <w:r>
              <w:br/>
            </w:r>
            <w:r>
              <w:rPr>
                <w:sz w:val="20"/>
                <w:szCs w:val="20"/>
              </w:rPr>
              <w:t>Подписание результата</w:t>
            </w:r>
          </w:p>
        </w:tc>
        <w:tc>
          <w:tcPr>
            <w:tcW w:w="264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34D" w:rsidTr="0026434D">
        <w:trPr>
          <w:trHeight w:val="495"/>
          <w:tblCellSpacing w:w="15" w:type="dxa"/>
        </w:trPr>
        <w:tc>
          <w:tcPr>
            <w:tcW w:w="270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Действие № 6</w:t>
            </w:r>
            <w:r>
              <w:br/>
            </w:r>
            <w:r>
              <w:rPr>
                <w:sz w:val="20"/>
                <w:szCs w:val="20"/>
              </w:rPr>
              <w:t>фиксирует в ИС ЦОН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34D" w:rsidTr="0026434D">
        <w:trPr>
          <w:trHeight w:val="825"/>
          <w:tblCellSpacing w:w="15" w:type="dxa"/>
        </w:trPr>
        <w:tc>
          <w:tcPr>
            <w:tcW w:w="270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Действие № 7</w:t>
            </w:r>
            <w:r>
              <w:br/>
            </w:r>
            <w:r>
              <w:rPr>
                <w:sz w:val="20"/>
                <w:szCs w:val="20"/>
              </w:rPr>
              <w:t>Передача</w:t>
            </w:r>
            <w:r>
              <w:br/>
            </w:r>
            <w:r>
              <w:rPr>
                <w:sz w:val="20"/>
                <w:szCs w:val="20"/>
              </w:rPr>
              <w:t>выписки из приказа в ЦОН</w:t>
            </w: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34D" w:rsidTr="0026434D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6434D" w:rsidRDefault="0026434D" w:rsidP="0026434D">
            <w:pPr>
              <w:pStyle w:val="a3"/>
              <w:keepNext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Действие № 8</w:t>
            </w:r>
            <w:r>
              <w:br/>
            </w:r>
            <w:r>
              <w:rPr>
                <w:sz w:val="20"/>
                <w:szCs w:val="20"/>
              </w:rPr>
              <w:t xml:space="preserve">Выдача выписки из приказа или мотивированного ответа об отказе получателю в </w:t>
            </w:r>
            <w:proofErr w:type="spellStart"/>
            <w:r>
              <w:rPr>
                <w:sz w:val="20"/>
                <w:szCs w:val="20"/>
              </w:rPr>
              <w:t>ЦОНе</w:t>
            </w:r>
            <w:proofErr w:type="spellEnd"/>
          </w:p>
        </w:tc>
        <w:tc>
          <w:tcPr>
            <w:tcW w:w="1995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  <w:hideMark/>
          </w:tcPr>
          <w:p w:rsidR="0026434D" w:rsidRDefault="0026434D" w:rsidP="0026434D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6434D" w:rsidRDefault="0026434D" w:rsidP="0026434D">
      <w:pPr>
        <w:pStyle w:val="a3"/>
        <w:keepNext/>
        <w:spacing w:before="0" w:beforeAutospacing="0" w:after="0" w:afterAutospacing="0"/>
        <w:jc w:val="right"/>
      </w:pPr>
      <w:r>
        <w:t>Приложение 2</w:t>
      </w:r>
      <w:r>
        <w:br/>
        <w:t xml:space="preserve">к Регламенту государственной услуги "Присвоение </w:t>
      </w:r>
      <w:r>
        <w:br/>
        <w:t>спортивных разрядов</w:t>
      </w:r>
      <w:r>
        <w:br/>
        <w:t>и категорий: второй и третий, первый, второй и</w:t>
      </w:r>
      <w:r>
        <w:br/>
      </w:r>
      <w:r>
        <w:lastRenderedPageBreak/>
        <w:t>третий юношеские, тренер высшего и среднего</w:t>
      </w:r>
      <w:r>
        <w:br/>
        <w:t>уровня квалификации второй категории,</w:t>
      </w:r>
      <w:r>
        <w:br/>
        <w:t>инструктор - спортсмен высшего уровня</w:t>
      </w:r>
      <w:r>
        <w:br/>
        <w:t>квалификации второй категории, методист высшего</w:t>
      </w:r>
      <w:r>
        <w:br/>
        <w:t>и среднего уровня квалификации второй категории,</w:t>
      </w:r>
      <w:r>
        <w:br/>
        <w:t>судья по спорту"</w:t>
      </w:r>
    </w:p>
    <w:p w:rsidR="0026434D" w:rsidRDefault="0026434D" w:rsidP="0026434D">
      <w:pPr>
        <w:pStyle w:val="3"/>
        <w:keepNext/>
        <w:spacing w:before="0" w:beforeAutospacing="0" w:after="0" w:afterAutospacing="0"/>
      </w:pPr>
      <w:r>
        <w:t xml:space="preserve">Справочник </w:t>
      </w:r>
      <w:proofErr w:type="spellStart"/>
      <w:r>
        <w:t>бизнесс</w:t>
      </w:r>
      <w:proofErr w:type="spellEnd"/>
      <w:r>
        <w:t>-процессов оказания государственной услуги</w:t>
      </w:r>
      <w:r>
        <w:br/>
        <w:t>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 w:rsidR="0026434D" w:rsidRDefault="0026434D" w:rsidP="0026434D">
      <w:pPr>
        <w:pStyle w:val="a3"/>
        <w:keepNext/>
        <w:spacing w:before="0" w:beforeAutospacing="0" w:after="0" w:afterAutospacing="0"/>
      </w:pPr>
      <w:r>
        <w:rPr>
          <w:noProof/>
        </w:rPr>
        <w:drawing>
          <wp:inline distT="0" distB="0" distL="0" distR="0" wp14:anchorId="1D788EAA" wp14:editId="3505D61E">
            <wp:extent cx="6454140" cy="5412105"/>
            <wp:effectExtent l="0" t="0" r="3810" b="0"/>
            <wp:docPr id="2" name="Рисунок 2" descr="http://adilet.zan.kz/files/0255/40/2706_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55/40/2706_2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A56125" w:rsidRPr="0026434D" w:rsidRDefault="00A56125" w:rsidP="0026434D">
      <w:pPr>
        <w:keepNext/>
        <w:spacing w:after="0" w:line="240" w:lineRule="auto"/>
      </w:pPr>
    </w:p>
    <w:sectPr w:rsidR="00A56125" w:rsidRPr="0026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75"/>
    <w:rsid w:val="00153C30"/>
    <w:rsid w:val="0026434D"/>
    <w:rsid w:val="00311275"/>
    <w:rsid w:val="006F7A58"/>
    <w:rsid w:val="00A56125"/>
    <w:rsid w:val="00D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A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7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A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4000001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4K00027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1400000118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4K0002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4000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CE3F-E128-4566-8CC8-14AEC8A5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Ернат</dc:creator>
  <cp:lastModifiedBy>Ернат</cp:lastModifiedBy>
  <cp:revision>2</cp:revision>
  <dcterms:created xsi:type="dcterms:W3CDTF">2014-08-18T09:45:00Z</dcterms:created>
  <dcterms:modified xsi:type="dcterms:W3CDTF">2014-08-18T09:45:00Z</dcterms:modified>
</cp:coreProperties>
</file>