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618A9" w14:textId="02FA7166" w:rsidR="00303A49" w:rsidRDefault="00303A49" w:rsidP="000C6BBC">
      <w:pPr>
        <w:jc w:val="center"/>
        <w:rPr>
          <w:rFonts w:ascii="Times New Roman" w:hAnsi="Times New Roman" w:cs="Times New Roman"/>
          <w:b/>
          <w:sz w:val="28"/>
          <w:szCs w:val="28"/>
        </w:rPr>
      </w:pPr>
    </w:p>
    <w:p w14:paraId="1CAC4FF0" w14:textId="55E8D862" w:rsidR="00303A49" w:rsidRDefault="00303A49" w:rsidP="00303A49">
      <w:pPr>
        <w:tabs>
          <w:tab w:val="left" w:pos="6120"/>
        </w:tabs>
        <w:rPr>
          <w:rFonts w:ascii="Times New Roman" w:hAnsi="Times New Roman" w:cs="Times New Roman"/>
          <w:b/>
          <w:sz w:val="28"/>
          <w:szCs w:val="28"/>
        </w:rPr>
      </w:pPr>
      <w:bookmarkStart w:id="0" w:name="_GoBack"/>
      <w:r w:rsidRPr="00303A49">
        <w:rPr>
          <w:rFonts w:ascii="Times New Roman" w:hAnsi="Times New Roman" w:cs="Times New Roman"/>
          <w:b/>
          <w:noProof/>
          <w:sz w:val="28"/>
          <w:szCs w:val="28"/>
        </w:rPr>
        <w:drawing>
          <wp:inline distT="0" distB="0" distL="0" distR="0" wp14:anchorId="163EB1D9" wp14:editId="6D613C50">
            <wp:extent cx="7086600" cy="5016783"/>
            <wp:effectExtent l="0" t="0" r="0" b="0"/>
            <wp:docPr id="1" name="Рисунок 1" descr="D:\Аселя\Downloads\4453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селя\Downloads\4453_page-0001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90684" cy="5019674"/>
                    </a:xfrm>
                    <a:prstGeom prst="rect">
                      <a:avLst/>
                    </a:prstGeom>
                    <a:noFill/>
                    <a:ln>
                      <a:noFill/>
                    </a:ln>
                  </pic:spPr>
                </pic:pic>
              </a:graphicData>
            </a:graphic>
          </wp:inline>
        </w:drawing>
      </w:r>
      <w:bookmarkEnd w:id="0"/>
    </w:p>
    <w:p w14:paraId="4FDF9DD4" w14:textId="77777777" w:rsidR="00303A49" w:rsidRDefault="00303A49" w:rsidP="000C6BBC">
      <w:pPr>
        <w:jc w:val="center"/>
        <w:rPr>
          <w:rFonts w:ascii="Times New Roman" w:hAnsi="Times New Roman" w:cs="Times New Roman"/>
          <w:b/>
          <w:sz w:val="28"/>
          <w:szCs w:val="28"/>
        </w:rPr>
      </w:pPr>
    </w:p>
    <w:p w14:paraId="4C497B78" w14:textId="77777777" w:rsidR="00303A49" w:rsidRDefault="00303A49" w:rsidP="00915F8D">
      <w:pPr>
        <w:spacing w:after="0" w:line="240" w:lineRule="auto"/>
        <w:jc w:val="center"/>
        <w:rPr>
          <w:rFonts w:ascii="Times New Roman" w:hAnsi="Times New Roman" w:cs="Times New Roman"/>
          <w:bCs/>
          <w:sz w:val="28"/>
          <w:szCs w:val="28"/>
          <w:lang w:val="kk-KZ"/>
        </w:rPr>
      </w:pPr>
      <w:bookmarkStart w:id="1" w:name="_Hlk176254687"/>
    </w:p>
    <w:p w14:paraId="3A1285B5" w14:textId="77777777" w:rsidR="00303A49" w:rsidRDefault="00303A49" w:rsidP="00915F8D">
      <w:pPr>
        <w:spacing w:after="0" w:line="240" w:lineRule="auto"/>
        <w:jc w:val="center"/>
        <w:rPr>
          <w:rFonts w:ascii="Times New Roman" w:hAnsi="Times New Roman" w:cs="Times New Roman"/>
          <w:bCs/>
          <w:sz w:val="28"/>
          <w:szCs w:val="28"/>
          <w:lang w:val="kk-KZ"/>
        </w:rPr>
      </w:pPr>
    </w:p>
    <w:p w14:paraId="7F5EC4D7" w14:textId="77777777" w:rsidR="00915F8D" w:rsidRPr="00B47101" w:rsidRDefault="00915F8D" w:rsidP="00915F8D">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Қарағанды облысы Білім басқармасының </w:t>
      </w:r>
      <w:r w:rsidRPr="00B47101">
        <w:rPr>
          <w:rFonts w:ascii="Times New Roman" w:hAnsi="Times New Roman" w:cs="Times New Roman"/>
          <w:bCs/>
          <w:sz w:val="28"/>
          <w:szCs w:val="28"/>
          <w:lang w:val="kk-KZ"/>
        </w:rPr>
        <w:t xml:space="preserve">Балқаш қаласы </w:t>
      </w:r>
      <w:r>
        <w:rPr>
          <w:rFonts w:ascii="Times New Roman" w:hAnsi="Times New Roman" w:cs="Times New Roman"/>
          <w:bCs/>
          <w:sz w:val="28"/>
          <w:szCs w:val="28"/>
          <w:lang w:val="kk-KZ"/>
        </w:rPr>
        <w:t>білім бөлімінің</w:t>
      </w:r>
      <w:r>
        <w:rPr>
          <w:rFonts w:ascii="Times New Roman" w:hAnsi="Times New Roman"/>
          <w:bCs/>
          <w:sz w:val="28"/>
          <w:szCs w:val="28"/>
          <w:lang w:val="kk-KZ"/>
        </w:rPr>
        <w:t xml:space="preserve"> </w:t>
      </w:r>
      <w:r w:rsidRPr="00B47101">
        <w:rPr>
          <w:rFonts w:ascii="Times New Roman" w:hAnsi="Times New Roman" w:cs="Times New Roman"/>
          <w:bCs/>
          <w:sz w:val="28"/>
          <w:szCs w:val="28"/>
          <w:lang w:val="kk-KZ"/>
        </w:rPr>
        <w:t>«№9 жалпы білім беретін мектебі» КММ</w:t>
      </w:r>
    </w:p>
    <w:bookmarkEnd w:id="1"/>
    <w:p w14:paraId="44E7C5A9" w14:textId="2208AB26" w:rsidR="002862CE" w:rsidRPr="00915F8D" w:rsidRDefault="000C6BBC" w:rsidP="000C6BBC">
      <w:pPr>
        <w:jc w:val="center"/>
        <w:rPr>
          <w:rFonts w:ascii="Times New Roman" w:hAnsi="Times New Roman" w:cs="Times New Roman"/>
          <w:b/>
          <w:lang w:val="kk-KZ"/>
        </w:rPr>
      </w:pPr>
      <w:r w:rsidRPr="00915F8D">
        <w:rPr>
          <w:rFonts w:ascii="Times New Roman" w:hAnsi="Times New Roman" w:cs="Times New Roman"/>
          <w:b/>
          <w:lang w:val="kk-KZ"/>
        </w:rPr>
        <w:t>2024-2025 ОҚУ ЖЫЛЫНА АРНАЛҒАН НЫСАНАЛЫ МЕКТЕБІМЕН ЖЕКЕ ЖҰМЫС ЖОСПАРЫ</w:t>
      </w:r>
    </w:p>
    <w:tbl>
      <w:tblPr>
        <w:tblStyle w:val="a3"/>
        <w:tblW w:w="16303" w:type="dxa"/>
        <w:tblInd w:w="-743" w:type="dxa"/>
        <w:tblLayout w:type="fixed"/>
        <w:tblLook w:val="04A0" w:firstRow="1" w:lastRow="0" w:firstColumn="1" w:lastColumn="0" w:noHBand="0" w:noVBand="1"/>
      </w:tblPr>
      <w:tblGrid>
        <w:gridCol w:w="2268"/>
        <w:gridCol w:w="3402"/>
        <w:gridCol w:w="2410"/>
        <w:gridCol w:w="2126"/>
        <w:gridCol w:w="1277"/>
        <w:gridCol w:w="993"/>
        <w:gridCol w:w="1842"/>
        <w:gridCol w:w="1985"/>
      </w:tblGrid>
      <w:tr w:rsidR="00056B26" w:rsidRPr="00D8729D" w14:paraId="445D3698" w14:textId="77777777" w:rsidTr="00056B26">
        <w:tc>
          <w:tcPr>
            <w:tcW w:w="2268" w:type="dxa"/>
          </w:tcPr>
          <w:p w14:paraId="0A96C9B3" w14:textId="77777777" w:rsidR="000C6BBC" w:rsidRPr="00D8729D" w:rsidRDefault="000C6BBC" w:rsidP="000C6BBC">
            <w:pPr>
              <w:rPr>
                <w:rFonts w:ascii="Times New Roman" w:hAnsi="Times New Roman" w:cs="Times New Roman"/>
                <w:b/>
                <w:lang w:val="kk-KZ"/>
              </w:rPr>
            </w:pPr>
            <w:proofErr w:type="spellStart"/>
            <w:r w:rsidRPr="00D8729D">
              <w:rPr>
                <w:rFonts w:ascii="Times New Roman" w:hAnsi="Times New Roman" w:cs="Times New Roman"/>
                <w:b/>
              </w:rPr>
              <w:t>Нысаналы</w:t>
            </w:r>
            <w:proofErr w:type="spellEnd"/>
            <w:r w:rsidRPr="00D8729D">
              <w:rPr>
                <w:rFonts w:ascii="Times New Roman" w:hAnsi="Times New Roman" w:cs="Times New Roman"/>
                <w:b/>
              </w:rPr>
              <w:t xml:space="preserve"> </w:t>
            </w:r>
            <w:proofErr w:type="spellStart"/>
            <w:r w:rsidRPr="00D8729D">
              <w:rPr>
                <w:rFonts w:ascii="Times New Roman" w:hAnsi="Times New Roman" w:cs="Times New Roman"/>
                <w:b/>
              </w:rPr>
              <w:t>мектеп</w:t>
            </w:r>
            <w:proofErr w:type="spellEnd"/>
            <w:r w:rsidRPr="00D8729D">
              <w:rPr>
                <w:rFonts w:ascii="Times New Roman" w:hAnsi="Times New Roman" w:cs="Times New Roman"/>
                <w:b/>
              </w:rPr>
              <w:t xml:space="preserve"> </w:t>
            </w:r>
            <w:proofErr w:type="spellStart"/>
            <w:r w:rsidRPr="00D8729D">
              <w:rPr>
                <w:rFonts w:ascii="Times New Roman" w:hAnsi="Times New Roman" w:cs="Times New Roman"/>
                <w:b/>
              </w:rPr>
              <w:t>негізіндегі</w:t>
            </w:r>
            <w:proofErr w:type="spellEnd"/>
            <w:r w:rsidRPr="00D8729D">
              <w:rPr>
                <w:rFonts w:ascii="Times New Roman" w:hAnsi="Times New Roman" w:cs="Times New Roman"/>
                <w:b/>
              </w:rPr>
              <w:t xml:space="preserve"> </w:t>
            </w:r>
            <w:proofErr w:type="spellStart"/>
            <w:r w:rsidRPr="00D8729D">
              <w:rPr>
                <w:rFonts w:ascii="Times New Roman" w:hAnsi="Times New Roman" w:cs="Times New Roman"/>
                <w:b/>
              </w:rPr>
              <w:t>проблемалық</w:t>
            </w:r>
            <w:proofErr w:type="spellEnd"/>
            <w:r w:rsidRPr="00D8729D">
              <w:rPr>
                <w:rFonts w:ascii="Times New Roman" w:hAnsi="Times New Roman" w:cs="Times New Roman"/>
                <w:b/>
              </w:rPr>
              <w:t xml:space="preserve"> </w:t>
            </w:r>
            <w:proofErr w:type="spellStart"/>
            <w:r w:rsidRPr="00D8729D">
              <w:rPr>
                <w:rFonts w:ascii="Times New Roman" w:hAnsi="Times New Roman" w:cs="Times New Roman"/>
                <w:b/>
              </w:rPr>
              <w:t>аспектілер</w:t>
            </w:r>
            <w:proofErr w:type="spellEnd"/>
          </w:p>
        </w:tc>
        <w:tc>
          <w:tcPr>
            <w:tcW w:w="3402" w:type="dxa"/>
          </w:tcPr>
          <w:p w14:paraId="55C4A1AE" w14:textId="77777777" w:rsidR="000C6BBC" w:rsidRPr="00D8729D" w:rsidRDefault="000C6BBC" w:rsidP="000C6BBC">
            <w:pPr>
              <w:rPr>
                <w:rFonts w:ascii="Times New Roman" w:hAnsi="Times New Roman" w:cs="Times New Roman"/>
                <w:b/>
                <w:lang w:val="kk-KZ"/>
              </w:rPr>
            </w:pPr>
            <w:r w:rsidRPr="00D8729D">
              <w:rPr>
                <w:rFonts w:ascii="Times New Roman" w:hAnsi="Times New Roman" w:cs="Times New Roman"/>
                <w:b/>
                <w:lang w:val="kk-KZ"/>
              </w:rPr>
              <w:t>Білім беру-тәрбиелеу процесін және негізгі проблемалық секторларды жетілдіру қажеттілігі</w:t>
            </w:r>
          </w:p>
        </w:tc>
        <w:tc>
          <w:tcPr>
            <w:tcW w:w="2410" w:type="dxa"/>
          </w:tcPr>
          <w:p w14:paraId="737B7F40" w14:textId="77777777" w:rsidR="000C6BBC" w:rsidRPr="00D8729D" w:rsidRDefault="000C6BBC" w:rsidP="000C6BBC">
            <w:pPr>
              <w:rPr>
                <w:rFonts w:ascii="Times New Roman" w:hAnsi="Times New Roman" w:cs="Times New Roman"/>
                <w:b/>
              </w:rPr>
            </w:pPr>
            <w:r w:rsidRPr="00D8729D">
              <w:rPr>
                <w:rFonts w:ascii="Times New Roman" w:hAnsi="Times New Roman" w:cs="Times New Roman"/>
                <w:b/>
              </w:rPr>
              <w:t>Іс-әрекеттер</w:t>
            </w:r>
          </w:p>
        </w:tc>
        <w:tc>
          <w:tcPr>
            <w:tcW w:w="2126" w:type="dxa"/>
          </w:tcPr>
          <w:p w14:paraId="63CDC1CB" w14:textId="77777777" w:rsidR="000C6BBC" w:rsidRPr="00D8729D" w:rsidRDefault="000C6BBC" w:rsidP="000C6BBC">
            <w:pPr>
              <w:rPr>
                <w:rFonts w:ascii="Times New Roman" w:hAnsi="Times New Roman" w:cs="Times New Roman"/>
                <w:b/>
                <w:lang w:val="kk-KZ"/>
              </w:rPr>
            </w:pPr>
            <w:r w:rsidRPr="00D8729D">
              <w:rPr>
                <w:rFonts w:ascii="Times New Roman" w:hAnsi="Times New Roman" w:cs="Times New Roman"/>
                <w:b/>
                <w:lang w:val="kk-KZ"/>
              </w:rPr>
              <w:t>Күтілетін нәтиже</w:t>
            </w:r>
          </w:p>
        </w:tc>
        <w:tc>
          <w:tcPr>
            <w:tcW w:w="1277" w:type="dxa"/>
          </w:tcPr>
          <w:p w14:paraId="67907936" w14:textId="77777777" w:rsidR="000C6BBC" w:rsidRPr="00D8729D" w:rsidRDefault="000C6BBC" w:rsidP="000C6BBC">
            <w:pPr>
              <w:rPr>
                <w:rFonts w:ascii="Times New Roman" w:hAnsi="Times New Roman" w:cs="Times New Roman"/>
                <w:b/>
                <w:lang w:val="kk-KZ"/>
              </w:rPr>
            </w:pPr>
            <w:r w:rsidRPr="00D8729D">
              <w:rPr>
                <w:rFonts w:ascii="Times New Roman" w:hAnsi="Times New Roman" w:cs="Times New Roman"/>
                <w:b/>
                <w:lang w:val="kk-KZ"/>
              </w:rPr>
              <w:t>Білім алу көзі</w:t>
            </w:r>
          </w:p>
        </w:tc>
        <w:tc>
          <w:tcPr>
            <w:tcW w:w="993" w:type="dxa"/>
          </w:tcPr>
          <w:p w14:paraId="2C86FF1C" w14:textId="77777777" w:rsidR="000C6BBC" w:rsidRPr="00D8729D" w:rsidRDefault="000C6BBC" w:rsidP="000C6BBC">
            <w:pPr>
              <w:rPr>
                <w:rFonts w:ascii="Times New Roman" w:hAnsi="Times New Roman" w:cs="Times New Roman"/>
                <w:b/>
                <w:lang w:val="kk-KZ"/>
              </w:rPr>
            </w:pPr>
            <w:r w:rsidRPr="00D8729D">
              <w:rPr>
                <w:rFonts w:ascii="Times New Roman" w:hAnsi="Times New Roman" w:cs="Times New Roman"/>
                <w:b/>
                <w:lang w:val="kk-KZ"/>
              </w:rPr>
              <w:t>Мерзімі</w:t>
            </w:r>
          </w:p>
        </w:tc>
        <w:tc>
          <w:tcPr>
            <w:tcW w:w="1842" w:type="dxa"/>
          </w:tcPr>
          <w:p w14:paraId="51F59DA0" w14:textId="77777777" w:rsidR="000C6BBC" w:rsidRPr="00D8729D" w:rsidRDefault="000C6BBC" w:rsidP="000C6BBC">
            <w:pPr>
              <w:rPr>
                <w:rFonts w:ascii="Times New Roman" w:hAnsi="Times New Roman" w:cs="Times New Roman"/>
                <w:b/>
                <w:lang w:val="kk-KZ"/>
              </w:rPr>
            </w:pPr>
            <w:r w:rsidRPr="00D8729D">
              <w:rPr>
                <w:rFonts w:ascii="Times New Roman" w:hAnsi="Times New Roman" w:cs="Times New Roman"/>
                <w:b/>
                <w:lang w:val="kk-KZ"/>
              </w:rPr>
              <w:t>Қатысушылар</w:t>
            </w:r>
          </w:p>
        </w:tc>
        <w:tc>
          <w:tcPr>
            <w:tcW w:w="1985" w:type="dxa"/>
          </w:tcPr>
          <w:p w14:paraId="56ACF5C4" w14:textId="77777777" w:rsidR="000C6BBC" w:rsidRPr="00D8729D" w:rsidRDefault="000C6BBC" w:rsidP="000C6BBC">
            <w:pPr>
              <w:rPr>
                <w:rFonts w:ascii="Times New Roman" w:hAnsi="Times New Roman" w:cs="Times New Roman"/>
                <w:b/>
                <w:lang w:val="kk-KZ"/>
              </w:rPr>
            </w:pPr>
            <w:r w:rsidRPr="00D8729D">
              <w:rPr>
                <w:rFonts w:ascii="Times New Roman" w:hAnsi="Times New Roman" w:cs="Times New Roman"/>
                <w:b/>
                <w:lang w:val="kk-KZ"/>
              </w:rPr>
              <w:t>Мониторинг</w:t>
            </w:r>
          </w:p>
        </w:tc>
      </w:tr>
      <w:tr w:rsidR="007C482C" w:rsidRPr="00D8729D" w14:paraId="4D8C7081" w14:textId="77777777" w:rsidTr="00056B26">
        <w:tc>
          <w:tcPr>
            <w:tcW w:w="2268" w:type="dxa"/>
          </w:tcPr>
          <w:p w14:paraId="47044F9E" w14:textId="77777777" w:rsidR="000C6BBC" w:rsidRPr="00D8729D" w:rsidRDefault="00425F90" w:rsidP="00061306">
            <w:pPr>
              <w:rPr>
                <w:rFonts w:ascii="Times New Roman" w:hAnsi="Times New Roman" w:cs="Times New Roman"/>
                <w:lang w:val="kk-KZ"/>
              </w:rPr>
            </w:pPr>
            <w:r w:rsidRPr="00D8729D">
              <w:rPr>
                <w:rFonts w:ascii="Times New Roman" w:hAnsi="Times New Roman" w:cs="Times New Roman"/>
                <w:lang w:val="kk-KZ"/>
              </w:rPr>
              <w:t xml:space="preserve">Педагогтердің оның ішінде негізгі және жалпы білім беретін педагогтердің </w:t>
            </w:r>
            <w:r w:rsidR="00061306" w:rsidRPr="00D8729D">
              <w:rPr>
                <w:rFonts w:ascii="Times New Roman" w:hAnsi="Times New Roman" w:cs="Times New Roman"/>
                <w:lang w:val="kk-KZ"/>
              </w:rPr>
              <w:t>білімдерін жетілдіру</w:t>
            </w:r>
          </w:p>
        </w:tc>
        <w:tc>
          <w:tcPr>
            <w:tcW w:w="3402" w:type="dxa"/>
          </w:tcPr>
          <w:p w14:paraId="0B6F378B" w14:textId="77777777" w:rsidR="000C6BBC" w:rsidRPr="00D8729D" w:rsidRDefault="00B665D6" w:rsidP="000C6BBC">
            <w:pPr>
              <w:rPr>
                <w:rFonts w:ascii="Times New Roman" w:hAnsi="Times New Roman" w:cs="Times New Roman"/>
                <w:lang w:val="kk-KZ"/>
              </w:rPr>
            </w:pPr>
            <w:r w:rsidRPr="00D8729D">
              <w:rPr>
                <w:rFonts w:ascii="Times New Roman" w:hAnsi="Times New Roman" w:cs="Times New Roman"/>
                <w:lang w:val="kk-KZ"/>
              </w:rPr>
              <w:t>Мектеп педагогтары өздерінің пәндік білімдерін және оқыту әдістемесін білуін арттыруды қажет етеді</w:t>
            </w:r>
          </w:p>
        </w:tc>
        <w:tc>
          <w:tcPr>
            <w:tcW w:w="2410" w:type="dxa"/>
          </w:tcPr>
          <w:p w14:paraId="44B28C7D" w14:textId="77777777" w:rsidR="000C6BBC" w:rsidRPr="00D8729D" w:rsidRDefault="00056B26" w:rsidP="000C6BBC">
            <w:pPr>
              <w:rPr>
                <w:rFonts w:ascii="Times New Roman" w:hAnsi="Times New Roman" w:cs="Times New Roman"/>
                <w:lang w:val="kk-KZ"/>
              </w:rPr>
            </w:pPr>
            <w:r w:rsidRPr="00D8729D">
              <w:rPr>
                <w:rFonts w:ascii="Times New Roman" w:hAnsi="Times New Roman" w:cs="Times New Roman"/>
                <w:lang w:val="kk-KZ"/>
              </w:rPr>
              <w:t>П</w:t>
            </w:r>
            <w:r w:rsidR="00985AF1" w:rsidRPr="00D8729D">
              <w:rPr>
                <w:rFonts w:ascii="Times New Roman" w:hAnsi="Times New Roman" w:cs="Times New Roman"/>
                <w:lang w:val="kk-KZ"/>
              </w:rPr>
              <w:t>ән мұғалімдерінің біліктілігін арттыру және курстан кейінгі қолдау курстарын өткізеді.</w:t>
            </w:r>
          </w:p>
        </w:tc>
        <w:tc>
          <w:tcPr>
            <w:tcW w:w="2126" w:type="dxa"/>
          </w:tcPr>
          <w:p w14:paraId="10C46BB5" w14:textId="77777777" w:rsidR="000C6BBC" w:rsidRPr="00D8729D" w:rsidRDefault="00566CDC" w:rsidP="000C6BBC">
            <w:pPr>
              <w:rPr>
                <w:rFonts w:ascii="Times New Roman" w:hAnsi="Times New Roman" w:cs="Times New Roman"/>
                <w:lang w:val="kk-KZ"/>
              </w:rPr>
            </w:pPr>
            <w:r w:rsidRPr="00D8729D">
              <w:rPr>
                <w:rFonts w:ascii="Times New Roman" w:hAnsi="Times New Roman" w:cs="Times New Roman"/>
                <w:lang w:val="kk-KZ"/>
              </w:rPr>
              <w:t>Пән мұғалімдерінің пәндік білімдерін арттыру, олардың оқыту әдістемесін білуін арттыру, бұл білім алушылар арасында оқу материалын меңгеру деңгейіне оң әсерін тигізеді</w:t>
            </w:r>
          </w:p>
        </w:tc>
        <w:tc>
          <w:tcPr>
            <w:tcW w:w="1277" w:type="dxa"/>
          </w:tcPr>
          <w:p w14:paraId="5A64BF7E" w14:textId="77777777" w:rsidR="00061306" w:rsidRPr="00D8729D" w:rsidRDefault="00061306" w:rsidP="000C6BBC">
            <w:pPr>
              <w:rPr>
                <w:rFonts w:ascii="Times New Roman" w:hAnsi="Times New Roman" w:cs="Times New Roman"/>
                <w:bCs/>
                <w:lang w:val="kk-KZ"/>
              </w:rPr>
            </w:pPr>
            <w:r w:rsidRPr="00D8729D">
              <w:rPr>
                <w:rFonts w:ascii="Times New Roman" w:hAnsi="Times New Roman" w:cs="Times New Roman"/>
                <w:bCs/>
                <w:lang w:val="kk-KZ"/>
              </w:rPr>
              <w:t xml:space="preserve">«Өрлеу» БАҰО АҚ   </w:t>
            </w:r>
          </w:p>
          <w:p w14:paraId="66131C36" w14:textId="77777777" w:rsidR="00061306" w:rsidRPr="00D8729D" w:rsidRDefault="00061306" w:rsidP="00061306">
            <w:pPr>
              <w:rPr>
                <w:rFonts w:ascii="Times New Roman" w:hAnsi="Times New Roman" w:cs="Times New Roman"/>
                <w:lang w:val="kk-KZ"/>
              </w:rPr>
            </w:pPr>
            <w:r w:rsidRPr="00D8729D">
              <w:rPr>
                <w:rFonts w:ascii="Times New Roman" w:hAnsi="Times New Roman" w:cs="Times New Roman"/>
                <w:lang w:val="kk-KZ"/>
              </w:rPr>
              <w:t>Педагогикалық шеберлдік орталығы</w:t>
            </w:r>
          </w:p>
          <w:p w14:paraId="062E42D9" w14:textId="77777777" w:rsidR="000C6BBC" w:rsidRPr="00D8729D" w:rsidRDefault="00061306" w:rsidP="000C6BBC">
            <w:pPr>
              <w:rPr>
                <w:rFonts w:ascii="Times New Roman" w:hAnsi="Times New Roman" w:cs="Times New Roman"/>
                <w:lang w:val="kk-KZ"/>
              </w:rPr>
            </w:pPr>
            <w:r w:rsidRPr="00D8729D">
              <w:rPr>
                <w:rFonts w:ascii="Times New Roman" w:hAnsi="Times New Roman" w:cs="Times New Roman"/>
                <w:lang w:val="kk-KZ"/>
              </w:rPr>
              <w:t>НЗМ</w:t>
            </w:r>
          </w:p>
        </w:tc>
        <w:tc>
          <w:tcPr>
            <w:tcW w:w="993" w:type="dxa"/>
          </w:tcPr>
          <w:p w14:paraId="37C742A5" w14:textId="77777777" w:rsidR="000C6BBC" w:rsidRPr="00D8729D" w:rsidRDefault="00061306" w:rsidP="000C6BBC">
            <w:pPr>
              <w:rPr>
                <w:rFonts w:ascii="Times New Roman" w:hAnsi="Times New Roman" w:cs="Times New Roman"/>
                <w:lang w:val="kk-KZ"/>
              </w:rPr>
            </w:pPr>
            <w:r w:rsidRPr="00D8729D">
              <w:rPr>
                <w:rFonts w:ascii="Times New Roman" w:hAnsi="Times New Roman" w:cs="Times New Roman"/>
                <w:lang w:val="kk-KZ"/>
              </w:rPr>
              <w:t>Жыл бойы</w:t>
            </w:r>
          </w:p>
        </w:tc>
        <w:tc>
          <w:tcPr>
            <w:tcW w:w="1842" w:type="dxa"/>
          </w:tcPr>
          <w:p w14:paraId="7254762D" w14:textId="77777777" w:rsidR="000C6BBC" w:rsidRPr="00D8729D" w:rsidRDefault="00061306" w:rsidP="000C6BBC">
            <w:pPr>
              <w:rPr>
                <w:rFonts w:ascii="Times New Roman" w:hAnsi="Times New Roman" w:cs="Times New Roman"/>
                <w:lang w:val="kk-KZ"/>
              </w:rPr>
            </w:pPr>
            <w:r w:rsidRPr="00D8729D">
              <w:rPr>
                <w:rFonts w:ascii="Times New Roman" w:hAnsi="Times New Roman" w:cs="Times New Roman"/>
                <w:lang w:val="kk-KZ"/>
              </w:rPr>
              <w:t xml:space="preserve">Осы біліктілікті арттыру курстарына қатысуға бекітілген педагогтар </w:t>
            </w:r>
          </w:p>
        </w:tc>
        <w:tc>
          <w:tcPr>
            <w:tcW w:w="1985" w:type="dxa"/>
          </w:tcPr>
          <w:p w14:paraId="2D468C11" w14:textId="77777777" w:rsidR="00061306" w:rsidRPr="00D8729D" w:rsidRDefault="00061306" w:rsidP="00061306">
            <w:pPr>
              <w:rPr>
                <w:rFonts w:ascii="Times New Roman" w:hAnsi="Times New Roman" w:cs="Times New Roman"/>
                <w:lang w:val="kk-KZ"/>
              </w:rPr>
            </w:pPr>
            <w:r w:rsidRPr="00D8729D">
              <w:rPr>
                <w:rFonts w:ascii="Times New Roman" w:hAnsi="Times New Roman" w:cs="Times New Roman"/>
                <w:lang w:val="kk-KZ"/>
              </w:rPr>
              <w:t>• Біліктілікті арттыру курстарының қорытындысы бойынша кері байланыс;</w:t>
            </w:r>
          </w:p>
          <w:p w14:paraId="06783B6D" w14:textId="77777777" w:rsidR="000C6BBC" w:rsidRPr="00D8729D" w:rsidRDefault="00061306" w:rsidP="00061306">
            <w:pPr>
              <w:rPr>
                <w:rFonts w:ascii="Times New Roman" w:hAnsi="Times New Roman" w:cs="Times New Roman"/>
                <w:lang w:val="kk-KZ"/>
              </w:rPr>
            </w:pPr>
            <w:r w:rsidRPr="00D8729D">
              <w:rPr>
                <w:rFonts w:ascii="Times New Roman" w:hAnsi="Times New Roman" w:cs="Times New Roman"/>
                <w:lang w:val="kk-KZ"/>
              </w:rPr>
              <w:t>• Жетістікті талдау</w:t>
            </w:r>
          </w:p>
        </w:tc>
      </w:tr>
      <w:tr w:rsidR="00FD2450" w:rsidRPr="00D8729D" w14:paraId="724D6911" w14:textId="77777777" w:rsidTr="00D8729D">
        <w:trPr>
          <w:trHeight w:val="2400"/>
        </w:trPr>
        <w:tc>
          <w:tcPr>
            <w:tcW w:w="2268" w:type="dxa"/>
            <w:vMerge w:val="restart"/>
          </w:tcPr>
          <w:p w14:paraId="1FC4EFA3" w14:textId="1597187D" w:rsidR="00FD2450" w:rsidRPr="00D8729D" w:rsidRDefault="00FD2450" w:rsidP="000C6BBC">
            <w:pPr>
              <w:rPr>
                <w:rFonts w:ascii="Times New Roman" w:hAnsi="Times New Roman" w:cs="Times New Roman"/>
                <w:lang w:val="kk-KZ"/>
              </w:rPr>
            </w:pPr>
            <w:r w:rsidRPr="00D8729D">
              <w:rPr>
                <w:rFonts w:ascii="Times New Roman" w:hAnsi="Times New Roman" w:cs="Times New Roman"/>
                <w:lang w:val="kk-KZ"/>
              </w:rPr>
              <w:t>Математикалық және жаратылыстану сауаттылықтары бойынша  төмен сапа көрсеткен сыныптар үшін</w:t>
            </w:r>
          </w:p>
        </w:tc>
        <w:tc>
          <w:tcPr>
            <w:tcW w:w="3402" w:type="dxa"/>
            <w:tcBorders>
              <w:bottom w:val="single" w:sz="4" w:space="0" w:color="auto"/>
            </w:tcBorders>
          </w:tcPr>
          <w:p w14:paraId="612A13D5" w14:textId="3BDD18CE" w:rsidR="00FD2450" w:rsidRPr="00D8729D" w:rsidRDefault="00FD2450" w:rsidP="000C6BBC">
            <w:pPr>
              <w:rPr>
                <w:rFonts w:ascii="Times New Roman" w:hAnsi="Times New Roman" w:cs="Times New Roman"/>
                <w:lang w:val="kk-KZ"/>
              </w:rPr>
            </w:pPr>
            <w:r w:rsidRPr="00D8729D">
              <w:rPr>
                <w:rFonts w:ascii="Times New Roman" w:hAnsi="Times New Roman" w:cs="Times New Roman"/>
                <w:lang w:val="kk-KZ"/>
              </w:rPr>
              <w:t>Білім алушылардың, әсіресе үлгерімі төмен оқушылардың сауаттылық деңгейі көп жағдайда мұғалімнің сабақты қалай жоспарлауына және өткізуіне, білімін бағалауына және сабақтан кейін рефлексиялауына байланысты болады. Сондықтан мектеп педагогтары сабақтарды жоспарлау және өткізу, бағалау және рефлексия бойынша тәжірибелі әріптестерінен практикалық оқыту іс-шараларын қажет етеді</w:t>
            </w:r>
          </w:p>
        </w:tc>
        <w:tc>
          <w:tcPr>
            <w:tcW w:w="2410" w:type="dxa"/>
            <w:tcBorders>
              <w:bottom w:val="single" w:sz="4" w:space="0" w:color="auto"/>
            </w:tcBorders>
          </w:tcPr>
          <w:p w14:paraId="7679013D" w14:textId="77777777" w:rsidR="00FD2450" w:rsidRDefault="00FD2450" w:rsidP="00056B26">
            <w:pPr>
              <w:rPr>
                <w:rFonts w:ascii="Times New Roman" w:hAnsi="Times New Roman" w:cs="Times New Roman"/>
                <w:lang w:val="kk-KZ"/>
              </w:rPr>
            </w:pPr>
            <w:r w:rsidRPr="00D8729D">
              <w:rPr>
                <w:rFonts w:ascii="Times New Roman" w:hAnsi="Times New Roman" w:cs="Times New Roman"/>
                <w:lang w:val="kk-KZ"/>
              </w:rPr>
              <w:t>Бастауыш, сондай-ақ жоғары сыныптарда математикалық және жаратылыстану-</w:t>
            </w:r>
            <w:r w:rsidR="00056B26" w:rsidRPr="00D8729D">
              <w:rPr>
                <w:rFonts w:ascii="Times New Roman" w:hAnsi="Times New Roman" w:cs="Times New Roman"/>
                <w:lang w:val="kk-KZ"/>
              </w:rPr>
              <w:t>бағыты</w:t>
            </w:r>
            <w:r w:rsidRPr="00D8729D">
              <w:rPr>
                <w:rFonts w:ascii="Times New Roman" w:hAnsi="Times New Roman" w:cs="Times New Roman"/>
                <w:lang w:val="kk-KZ"/>
              </w:rPr>
              <w:t xml:space="preserve"> пәндері бойынша сабақ жоспарын құрастыратын, сабақтардың мақсаттары мен бағалау критерийлерін айқындау, әзірлеу үшін оқу бағдарламасымен жұмыс істейтін мектеп мұғалімдеріне арналған оқыту </w:t>
            </w:r>
            <w:r w:rsidRPr="00D8729D">
              <w:rPr>
                <w:rFonts w:ascii="Times New Roman" w:hAnsi="Times New Roman" w:cs="Times New Roman"/>
                <w:lang w:val="kk-KZ"/>
              </w:rPr>
              <w:lastRenderedPageBreak/>
              <w:t>практикалық іс-шараларын, қалыптастырушы және жиынтық бағалау шеңберіндегі функционалдық Сабақтарды жоспарлау және ұйымдастыру сапасын арттыру білім алушылардың уәждемесін, мектептегі академиялық адалдық пен креативтілік деңгейін арттырады</w:t>
            </w:r>
            <w:r w:rsidR="00056B26" w:rsidRPr="00D8729D">
              <w:rPr>
                <w:rFonts w:ascii="Times New Roman" w:hAnsi="Times New Roman" w:cs="Times New Roman"/>
                <w:lang w:val="kk-KZ"/>
              </w:rPr>
              <w:t>.</w:t>
            </w:r>
            <w:r w:rsidRPr="00D8729D">
              <w:rPr>
                <w:rFonts w:ascii="Times New Roman" w:hAnsi="Times New Roman" w:cs="Times New Roman"/>
                <w:lang w:val="kk-KZ"/>
              </w:rPr>
              <w:t xml:space="preserve"> Оқушыларға сабақтарда кері байланыс беру, оқушылардың өзін-өзі және өзара бағалауын ұйымдастыру, рефлексия, оқу процесінде цифрлық технологияларды қолдану және т.б</w:t>
            </w:r>
          </w:p>
          <w:p w14:paraId="2647C77E" w14:textId="7B2FDE88" w:rsidR="00D8729D" w:rsidRPr="00D8729D" w:rsidRDefault="00D8729D" w:rsidP="00056B26">
            <w:pPr>
              <w:rPr>
                <w:rFonts w:ascii="Times New Roman" w:hAnsi="Times New Roman" w:cs="Times New Roman"/>
                <w:lang w:val="kk-KZ"/>
              </w:rPr>
            </w:pPr>
          </w:p>
        </w:tc>
        <w:tc>
          <w:tcPr>
            <w:tcW w:w="2126" w:type="dxa"/>
            <w:tcBorders>
              <w:bottom w:val="single" w:sz="4" w:space="0" w:color="auto"/>
            </w:tcBorders>
          </w:tcPr>
          <w:p w14:paraId="2ABD02F1" w14:textId="2B046D18" w:rsidR="00FD2450" w:rsidRPr="00D8729D" w:rsidRDefault="00FD2450" w:rsidP="000C6BBC">
            <w:pPr>
              <w:rPr>
                <w:rFonts w:ascii="Times New Roman" w:hAnsi="Times New Roman" w:cs="Times New Roman"/>
                <w:lang w:val="kk-KZ"/>
              </w:rPr>
            </w:pPr>
            <w:r w:rsidRPr="00D8729D">
              <w:rPr>
                <w:rFonts w:ascii="Times New Roman" w:hAnsi="Times New Roman" w:cs="Times New Roman"/>
                <w:lang w:val="kk-KZ"/>
              </w:rPr>
              <w:lastRenderedPageBreak/>
              <w:t>Сабақтарды жоспарлау және ұйымдастыру сапасын арттыру білім алушылардың уәждемесін, мектептегі академиялық адалдық пен креативтілік деңгейін арттырады</w:t>
            </w:r>
          </w:p>
        </w:tc>
        <w:tc>
          <w:tcPr>
            <w:tcW w:w="1277" w:type="dxa"/>
            <w:tcBorders>
              <w:bottom w:val="single" w:sz="4" w:space="0" w:color="auto"/>
            </w:tcBorders>
          </w:tcPr>
          <w:p w14:paraId="3026AD0C" w14:textId="4C260F93" w:rsidR="00FD2450" w:rsidRPr="00D8729D" w:rsidRDefault="00FD2450" w:rsidP="004A6B76">
            <w:pPr>
              <w:rPr>
                <w:rFonts w:ascii="Times New Roman" w:hAnsi="Times New Roman" w:cs="Times New Roman"/>
                <w:bCs/>
                <w:lang w:val="kk-KZ"/>
              </w:rPr>
            </w:pPr>
            <w:r w:rsidRPr="00D8729D">
              <w:rPr>
                <w:rFonts w:ascii="Times New Roman" w:hAnsi="Times New Roman" w:cs="Times New Roman"/>
                <w:bCs/>
                <w:lang w:val="kk-KZ"/>
              </w:rPr>
              <w:t xml:space="preserve">«Өрлеу» БАҰО АҚ   </w:t>
            </w:r>
          </w:p>
          <w:p w14:paraId="56C96280" w14:textId="77777777" w:rsidR="00FD2450" w:rsidRPr="00D8729D" w:rsidRDefault="00FD2450" w:rsidP="004A6B76">
            <w:pPr>
              <w:rPr>
                <w:rFonts w:ascii="Times New Roman" w:hAnsi="Times New Roman" w:cs="Times New Roman"/>
                <w:lang w:val="kk-KZ"/>
              </w:rPr>
            </w:pPr>
            <w:r w:rsidRPr="00D8729D">
              <w:rPr>
                <w:rFonts w:ascii="Times New Roman" w:hAnsi="Times New Roman" w:cs="Times New Roman"/>
                <w:lang w:val="kk-KZ"/>
              </w:rPr>
              <w:t>Педагогикалық шеберлдік орталығы</w:t>
            </w:r>
          </w:p>
          <w:p w14:paraId="06D4AABC" w14:textId="77777777" w:rsidR="00FD2450" w:rsidRPr="00D8729D" w:rsidRDefault="00FD2450" w:rsidP="004A6B76">
            <w:pPr>
              <w:rPr>
                <w:rFonts w:ascii="Times New Roman" w:hAnsi="Times New Roman" w:cs="Times New Roman"/>
                <w:lang w:val="kk-KZ"/>
              </w:rPr>
            </w:pPr>
            <w:r w:rsidRPr="00D8729D">
              <w:rPr>
                <w:rFonts w:ascii="Times New Roman" w:hAnsi="Times New Roman" w:cs="Times New Roman"/>
                <w:lang w:val="kk-KZ"/>
              </w:rPr>
              <w:t>НЗМ</w:t>
            </w:r>
          </w:p>
        </w:tc>
        <w:tc>
          <w:tcPr>
            <w:tcW w:w="993" w:type="dxa"/>
            <w:tcBorders>
              <w:bottom w:val="single" w:sz="4" w:space="0" w:color="auto"/>
            </w:tcBorders>
          </w:tcPr>
          <w:p w14:paraId="27A6A6CB" w14:textId="276D0F7B" w:rsidR="00FD2450" w:rsidRPr="00D8729D" w:rsidRDefault="00FD2450" w:rsidP="004A6B76">
            <w:pPr>
              <w:rPr>
                <w:rFonts w:ascii="Times New Roman" w:hAnsi="Times New Roman" w:cs="Times New Roman"/>
                <w:lang w:val="kk-KZ"/>
              </w:rPr>
            </w:pPr>
            <w:r w:rsidRPr="00D8729D">
              <w:rPr>
                <w:rFonts w:ascii="Times New Roman" w:hAnsi="Times New Roman" w:cs="Times New Roman"/>
                <w:lang w:val="kk-KZ"/>
              </w:rPr>
              <w:t>Жыл бойы</w:t>
            </w:r>
          </w:p>
        </w:tc>
        <w:tc>
          <w:tcPr>
            <w:tcW w:w="1842" w:type="dxa"/>
            <w:tcBorders>
              <w:bottom w:val="single" w:sz="4" w:space="0" w:color="auto"/>
            </w:tcBorders>
          </w:tcPr>
          <w:p w14:paraId="3F5991F0" w14:textId="60F94F56" w:rsidR="00FD2450" w:rsidRPr="00D8729D" w:rsidRDefault="00FD2450" w:rsidP="000C6BBC">
            <w:pPr>
              <w:rPr>
                <w:rFonts w:ascii="Times New Roman" w:hAnsi="Times New Roman" w:cs="Times New Roman"/>
                <w:lang w:val="kk-KZ"/>
              </w:rPr>
            </w:pPr>
            <w:r w:rsidRPr="00D8729D">
              <w:rPr>
                <w:rFonts w:ascii="Times New Roman" w:hAnsi="Times New Roman" w:cs="Times New Roman"/>
                <w:lang w:val="kk-KZ"/>
              </w:rPr>
              <w:t>Осы оқу іс-шараларына қатысуға бекітілген педагогтардың тізімі</w:t>
            </w:r>
          </w:p>
        </w:tc>
        <w:tc>
          <w:tcPr>
            <w:tcW w:w="1985" w:type="dxa"/>
            <w:tcBorders>
              <w:bottom w:val="single" w:sz="4" w:space="0" w:color="auto"/>
            </w:tcBorders>
          </w:tcPr>
          <w:p w14:paraId="6A407602" w14:textId="66CE6CB9" w:rsidR="00FD2450" w:rsidRPr="00D8729D" w:rsidRDefault="00FD2450" w:rsidP="00FD2450">
            <w:pPr>
              <w:rPr>
                <w:rFonts w:ascii="Times New Roman" w:hAnsi="Times New Roman" w:cs="Times New Roman"/>
                <w:lang w:val="kk-KZ"/>
              </w:rPr>
            </w:pPr>
            <w:r w:rsidRPr="00D8729D">
              <w:rPr>
                <w:rFonts w:ascii="Times New Roman" w:hAnsi="Times New Roman" w:cs="Times New Roman"/>
                <w:lang w:val="kk-KZ"/>
              </w:rPr>
              <w:t>• Оқыту іс-шараларының қорытындысы бойынша кері байланыс</w:t>
            </w:r>
          </w:p>
          <w:p w14:paraId="45FC120D" w14:textId="77777777" w:rsidR="00FD2450" w:rsidRPr="00D8729D" w:rsidRDefault="00FD2450" w:rsidP="00FD2450">
            <w:pPr>
              <w:rPr>
                <w:rFonts w:ascii="Times New Roman" w:hAnsi="Times New Roman" w:cs="Times New Roman"/>
                <w:lang w:val="kk-KZ"/>
              </w:rPr>
            </w:pPr>
            <w:r w:rsidRPr="00D8729D">
              <w:rPr>
                <w:rFonts w:ascii="Times New Roman" w:hAnsi="Times New Roman" w:cs="Times New Roman"/>
                <w:lang w:val="kk-KZ"/>
              </w:rPr>
              <w:t>• Жетістікті талдау</w:t>
            </w:r>
          </w:p>
        </w:tc>
      </w:tr>
      <w:tr w:rsidR="004D2354" w:rsidRPr="00303A49" w14:paraId="752FF0F3" w14:textId="77777777" w:rsidTr="00056B26">
        <w:trPr>
          <w:trHeight w:val="1320"/>
        </w:trPr>
        <w:tc>
          <w:tcPr>
            <w:tcW w:w="2268" w:type="dxa"/>
            <w:vMerge/>
          </w:tcPr>
          <w:p w14:paraId="1EC4A40B" w14:textId="77777777" w:rsidR="004D2354" w:rsidRPr="00D8729D" w:rsidRDefault="004D2354" w:rsidP="000C6BBC">
            <w:pPr>
              <w:rPr>
                <w:rFonts w:ascii="Times New Roman" w:hAnsi="Times New Roman" w:cs="Times New Roman"/>
                <w:lang w:val="kk-KZ"/>
              </w:rPr>
            </w:pPr>
          </w:p>
        </w:tc>
        <w:tc>
          <w:tcPr>
            <w:tcW w:w="3402" w:type="dxa"/>
            <w:tcBorders>
              <w:top w:val="single" w:sz="4" w:space="0" w:color="auto"/>
            </w:tcBorders>
          </w:tcPr>
          <w:p w14:paraId="78D5FF00" w14:textId="77777777" w:rsidR="004D2354" w:rsidRPr="00D8729D" w:rsidRDefault="004D2354" w:rsidP="000C6BBC">
            <w:pPr>
              <w:rPr>
                <w:rFonts w:ascii="Times New Roman" w:hAnsi="Times New Roman" w:cs="Times New Roman"/>
                <w:lang w:val="kk-KZ"/>
              </w:rPr>
            </w:pPr>
            <w:r w:rsidRPr="00D8729D">
              <w:rPr>
                <w:rFonts w:ascii="Times New Roman" w:hAnsi="Times New Roman" w:cs="Times New Roman"/>
                <w:lang w:val="kk-KZ"/>
              </w:rPr>
              <w:t>Үлгерімі төмен оқушылар қосымша оқу қолдауын қажет етеді</w:t>
            </w:r>
          </w:p>
        </w:tc>
        <w:tc>
          <w:tcPr>
            <w:tcW w:w="2410" w:type="dxa"/>
            <w:tcBorders>
              <w:top w:val="single" w:sz="4" w:space="0" w:color="auto"/>
            </w:tcBorders>
          </w:tcPr>
          <w:p w14:paraId="44A4AE5E" w14:textId="77777777" w:rsidR="004D2354" w:rsidRPr="00D8729D" w:rsidRDefault="004D2354" w:rsidP="00FD2450">
            <w:pPr>
              <w:rPr>
                <w:rFonts w:ascii="Times New Roman" w:hAnsi="Times New Roman" w:cs="Times New Roman"/>
                <w:lang w:val="kk-KZ"/>
              </w:rPr>
            </w:pPr>
            <w:r w:rsidRPr="00D8729D">
              <w:rPr>
                <w:rFonts w:ascii="Times New Roman" w:hAnsi="Times New Roman" w:cs="Times New Roman"/>
                <w:lang w:val="kk-KZ"/>
              </w:rPr>
              <w:t>математикалық және жаратылыстану-ғылыми сауаттылық пәндері бойынша үлгермейтін оқушылар үшін қосымша сабақтар өткізуге еріктілер арасынан педагогтерді тағайындау.</w:t>
            </w:r>
          </w:p>
        </w:tc>
        <w:tc>
          <w:tcPr>
            <w:tcW w:w="2126" w:type="dxa"/>
            <w:tcBorders>
              <w:top w:val="single" w:sz="4" w:space="0" w:color="auto"/>
            </w:tcBorders>
          </w:tcPr>
          <w:p w14:paraId="7CC2204A" w14:textId="77777777" w:rsidR="004D2354" w:rsidRPr="00D8729D" w:rsidRDefault="004D2354" w:rsidP="00FD2450">
            <w:pPr>
              <w:rPr>
                <w:rFonts w:ascii="Times New Roman" w:hAnsi="Times New Roman" w:cs="Times New Roman"/>
                <w:lang w:val="kk-KZ"/>
              </w:rPr>
            </w:pPr>
            <w:r w:rsidRPr="00D8729D">
              <w:rPr>
                <w:rFonts w:ascii="Times New Roman" w:hAnsi="Times New Roman" w:cs="Times New Roman"/>
                <w:lang w:val="kk-KZ"/>
              </w:rPr>
              <w:t xml:space="preserve">үлгерімі төмен оқушылармен жұмыс жүргілімесе мектептегі білім берудегі білім сапасына теріс әсерін тигізеді </w:t>
            </w:r>
          </w:p>
        </w:tc>
        <w:tc>
          <w:tcPr>
            <w:tcW w:w="1277" w:type="dxa"/>
            <w:tcBorders>
              <w:top w:val="single" w:sz="4" w:space="0" w:color="auto"/>
            </w:tcBorders>
          </w:tcPr>
          <w:p w14:paraId="3E5DB669" w14:textId="77777777" w:rsidR="004D2354" w:rsidRPr="00D8729D" w:rsidRDefault="004D2354" w:rsidP="004A6B76">
            <w:pPr>
              <w:rPr>
                <w:rFonts w:ascii="Times New Roman" w:hAnsi="Times New Roman" w:cs="Times New Roman"/>
                <w:bCs/>
                <w:lang w:val="kk-KZ"/>
              </w:rPr>
            </w:pPr>
            <w:r w:rsidRPr="00D8729D">
              <w:rPr>
                <w:rFonts w:ascii="Times New Roman" w:hAnsi="Times New Roman" w:cs="Times New Roman"/>
                <w:bCs/>
                <w:lang w:val="kk-KZ"/>
              </w:rPr>
              <w:t>Мектеп ортасы</w:t>
            </w:r>
          </w:p>
        </w:tc>
        <w:tc>
          <w:tcPr>
            <w:tcW w:w="993" w:type="dxa"/>
            <w:tcBorders>
              <w:top w:val="single" w:sz="4" w:space="0" w:color="auto"/>
            </w:tcBorders>
          </w:tcPr>
          <w:p w14:paraId="2C2BB9FB" w14:textId="77777777" w:rsidR="004D2354" w:rsidRPr="00D8729D" w:rsidRDefault="004D2354" w:rsidP="004A6B76">
            <w:pPr>
              <w:rPr>
                <w:rFonts w:ascii="Times New Roman" w:hAnsi="Times New Roman" w:cs="Times New Roman"/>
                <w:lang w:val="kk-KZ"/>
              </w:rPr>
            </w:pPr>
            <w:r w:rsidRPr="00D8729D">
              <w:rPr>
                <w:rFonts w:ascii="Times New Roman" w:hAnsi="Times New Roman" w:cs="Times New Roman"/>
                <w:lang w:val="kk-KZ"/>
              </w:rPr>
              <w:t>Жыл бойы</w:t>
            </w:r>
          </w:p>
        </w:tc>
        <w:tc>
          <w:tcPr>
            <w:tcW w:w="1842" w:type="dxa"/>
            <w:tcBorders>
              <w:top w:val="single" w:sz="4" w:space="0" w:color="auto"/>
            </w:tcBorders>
          </w:tcPr>
          <w:p w14:paraId="248A91E0" w14:textId="77777777" w:rsidR="004D2354" w:rsidRPr="00D8729D" w:rsidRDefault="004D2354" w:rsidP="004D2354">
            <w:pPr>
              <w:rPr>
                <w:rFonts w:ascii="Times New Roman" w:hAnsi="Times New Roman" w:cs="Times New Roman"/>
                <w:lang w:val="kk-KZ"/>
              </w:rPr>
            </w:pPr>
            <w:r w:rsidRPr="00D8729D">
              <w:rPr>
                <w:rFonts w:ascii="Times New Roman" w:hAnsi="Times New Roman" w:cs="Times New Roman"/>
                <w:lang w:val="kk-KZ"/>
              </w:rPr>
              <w:t xml:space="preserve">Үлгерімі төмен оқушылардың тізімі  </w:t>
            </w:r>
          </w:p>
        </w:tc>
        <w:tc>
          <w:tcPr>
            <w:tcW w:w="1985" w:type="dxa"/>
            <w:tcBorders>
              <w:top w:val="single" w:sz="4" w:space="0" w:color="auto"/>
            </w:tcBorders>
          </w:tcPr>
          <w:p w14:paraId="730B00FC" w14:textId="77777777" w:rsidR="004D2354" w:rsidRPr="00D8729D" w:rsidRDefault="004D2354" w:rsidP="004D2354">
            <w:pPr>
              <w:rPr>
                <w:rFonts w:ascii="Times New Roman" w:hAnsi="Times New Roman" w:cs="Times New Roman"/>
                <w:lang w:val="kk-KZ"/>
              </w:rPr>
            </w:pPr>
            <w:r w:rsidRPr="00D8729D">
              <w:rPr>
                <w:rFonts w:ascii="Times New Roman" w:hAnsi="Times New Roman" w:cs="Times New Roman"/>
                <w:lang w:val="kk-KZ"/>
              </w:rPr>
              <w:t>• Жоба аяқталғаннан кейін қайтадан МОДО</w:t>
            </w:r>
          </w:p>
          <w:p w14:paraId="0831AFBF" w14:textId="77777777" w:rsidR="004D2354" w:rsidRPr="00D8729D" w:rsidRDefault="004D2354" w:rsidP="004D2354">
            <w:pPr>
              <w:rPr>
                <w:rFonts w:ascii="Times New Roman" w:hAnsi="Times New Roman" w:cs="Times New Roman"/>
                <w:lang w:val="kk-KZ"/>
              </w:rPr>
            </w:pPr>
            <w:r w:rsidRPr="00D8729D">
              <w:rPr>
                <w:rFonts w:ascii="Times New Roman" w:hAnsi="Times New Roman" w:cs="Times New Roman"/>
                <w:lang w:val="kk-KZ"/>
              </w:rPr>
              <w:t>•   жетістіктерін талдау</w:t>
            </w:r>
          </w:p>
        </w:tc>
      </w:tr>
      <w:tr w:rsidR="00915F8D" w:rsidRPr="00D8729D" w14:paraId="7D8F5B85" w14:textId="77777777" w:rsidTr="00056B26">
        <w:tc>
          <w:tcPr>
            <w:tcW w:w="2268" w:type="dxa"/>
          </w:tcPr>
          <w:p w14:paraId="4B3B8DD1" w14:textId="700A0279"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 xml:space="preserve">Психологиялық және </w:t>
            </w:r>
            <w:r w:rsidRPr="00D8729D">
              <w:rPr>
                <w:rFonts w:ascii="Times New Roman" w:hAnsi="Times New Roman" w:cs="Times New Roman"/>
                <w:lang w:val="kk-KZ"/>
              </w:rPr>
              <w:lastRenderedPageBreak/>
              <w:t>климаттық мектептердің қажеттіліктері</w:t>
            </w:r>
          </w:p>
        </w:tc>
        <w:tc>
          <w:tcPr>
            <w:tcW w:w="3402" w:type="dxa"/>
          </w:tcPr>
          <w:p w14:paraId="46BC685C" w14:textId="4B0DBCB0"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lastRenderedPageBreak/>
              <w:t xml:space="preserve">Мектептегі психологиялық ахуал </w:t>
            </w:r>
            <w:r w:rsidRPr="00D8729D">
              <w:rPr>
                <w:rFonts w:ascii="Times New Roman" w:hAnsi="Times New Roman" w:cs="Times New Roman"/>
                <w:lang w:val="kk-KZ"/>
              </w:rPr>
              <w:lastRenderedPageBreak/>
              <w:t>оқыту сапасының болжамдарының бірі болып табылады. Мектепте психологиялық қызметтің сапасын арттыру және оқушылар, ата-аналардың, педагогтар, басшылар арасында өзара іс-қимылдың неғұрлым достық ахуалын жасау қажет.</w:t>
            </w:r>
          </w:p>
        </w:tc>
        <w:tc>
          <w:tcPr>
            <w:tcW w:w="2410" w:type="dxa"/>
          </w:tcPr>
          <w:p w14:paraId="44FC7EAB" w14:textId="690C98F5"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lastRenderedPageBreak/>
              <w:t xml:space="preserve">Жобалау кеңсесі </w:t>
            </w:r>
            <w:r w:rsidRPr="00D8729D">
              <w:rPr>
                <w:rFonts w:ascii="Times New Roman" w:hAnsi="Times New Roman" w:cs="Times New Roman"/>
                <w:lang w:val="kk-KZ"/>
              </w:rPr>
              <w:lastRenderedPageBreak/>
              <w:t>мектепте педагогтарды, мектеп психологтарын, білім алушылар мен олардың отбасыларын мектептегі мәселелерді шешу, буллингке қарсы тұру, сыныпта қолайлы және достық ахуал жасау және т.б. бойынша әлеуметтік-эмоциялық оқыту бойынша тренингтер өткізуді ұйымдастырады. Тренингтер өткізу үшін мектеп психологтары, тәрбие орынбасары, әлеуметтік педагог бірлесе отырып жұмыс жасайды.</w:t>
            </w:r>
          </w:p>
        </w:tc>
        <w:tc>
          <w:tcPr>
            <w:tcW w:w="2126" w:type="dxa"/>
          </w:tcPr>
          <w:p w14:paraId="25943985" w14:textId="2354D3DC"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lastRenderedPageBreak/>
              <w:t xml:space="preserve">Іс-шаралар </w:t>
            </w:r>
            <w:r w:rsidRPr="00D8729D">
              <w:rPr>
                <w:rFonts w:ascii="Times New Roman" w:hAnsi="Times New Roman" w:cs="Times New Roman"/>
                <w:lang w:val="kk-KZ"/>
              </w:rPr>
              <w:lastRenderedPageBreak/>
              <w:t>мектепте қолайлы эмоционалды ортаны қамтамасыз етуге, мектепте психологиялық қызметтің сапасын арттыруға мүмкіндік береді</w:t>
            </w:r>
          </w:p>
        </w:tc>
        <w:tc>
          <w:tcPr>
            <w:tcW w:w="1277" w:type="dxa"/>
          </w:tcPr>
          <w:p w14:paraId="08506522" w14:textId="77777777" w:rsidR="00915F8D" w:rsidRPr="00D8729D" w:rsidRDefault="00915F8D" w:rsidP="00915F8D">
            <w:pPr>
              <w:rPr>
                <w:rFonts w:ascii="Times New Roman" w:hAnsi="Times New Roman" w:cs="Times New Roman"/>
                <w:bCs/>
                <w:lang w:val="kk-KZ"/>
              </w:rPr>
            </w:pPr>
            <w:r w:rsidRPr="00D8729D">
              <w:rPr>
                <w:rFonts w:ascii="Times New Roman" w:hAnsi="Times New Roman" w:cs="Times New Roman"/>
                <w:bCs/>
                <w:lang w:val="kk-KZ"/>
              </w:rPr>
              <w:lastRenderedPageBreak/>
              <w:t xml:space="preserve">«Өрлеу» </w:t>
            </w:r>
            <w:r w:rsidRPr="00D8729D">
              <w:rPr>
                <w:rFonts w:ascii="Times New Roman" w:hAnsi="Times New Roman" w:cs="Times New Roman"/>
                <w:bCs/>
                <w:lang w:val="kk-KZ"/>
              </w:rPr>
              <w:lastRenderedPageBreak/>
              <w:t xml:space="preserve">БАҰО АҚ   </w:t>
            </w:r>
          </w:p>
          <w:p w14:paraId="0F448466"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Педагогикалық шеберлдік орталығы</w:t>
            </w:r>
          </w:p>
          <w:p w14:paraId="0829B9F8" w14:textId="5297F5A0"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НЗМ</w:t>
            </w:r>
          </w:p>
        </w:tc>
        <w:tc>
          <w:tcPr>
            <w:tcW w:w="993" w:type="dxa"/>
          </w:tcPr>
          <w:p w14:paraId="43D026CD" w14:textId="2AB6DA49"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lastRenderedPageBreak/>
              <w:t xml:space="preserve">Жыл </w:t>
            </w:r>
            <w:r w:rsidRPr="00D8729D">
              <w:rPr>
                <w:rFonts w:ascii="Times New Roman" w:hAnsi="Times New Roman" w:cs="Times New Roman"/>
                <w:lang w:val="kk-KZ"/>
              </w:rPr>
              <w:lastRenderedPageBreak/>
              <w:t>бойы</w:t>
            </w:r>
          </w:p>
        </w:tc>
        <w:tc>
          <w:tcPr>
            <w:tcW w:w="1842" w:type="dxa"/>
          </w:tcPr>
          <w:p w14:paraId="236D59CC" w14:textId="43E0F038"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lastRenderedPageBreak/>
              <w:t>Осы оқу іс-</w:t>
            </w:r>
            <w:r w:rsidRPr="00D8729D">
              <w:rPr>
                <w:rFonts w:ascii="Times New Roman" w:hAnsi="Times New Roman" w:cs="Times New Roman"/>
                <w:lang w:val="kk-KZ"/>
              </w:rPr>
              <w:lastRenderedPageBreak/>
              <w:t>шараларына қатысуға бекітілген педагогтардың тізімі</w:t>
            </w:r>
          </w:p>
        </w:tc>
        <w:tc>
          <w:tcPr>
            <w:tcW w:w="1985" w:type="dxa"/>
          </w:tcPr>
          <w:p w14:paraId="276C7C0C"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lastRenderedPageBreak/>
              <w:t>• Оқыту іс-</w:t>
            </w:r>
            <w:r w:rsidRPr="00D8729D">
              <w:rPr>
                <w:rFonts w:ascii="Times New Roman" w:hAnsi="Times New Roman" w:cs="Times New Roman"/>
                <w:lang w:val="kk-KZ"/>
              </w:rPr>
              <w:lastRenderedPageBreak/>
              <w:t>шараларының қорытындысы бойынша кері байланыс</w:t>
            </w:r>
          </w:p>
          <w:p w14:paraId="58923F33" w14:textId="07DF9AD3"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 Жетістікті талдау</w:t>
            </w:r>
          </w:p>
        </w:tc>
      </w:tr>
      <w:tr w:rsidR="00915F8D" w:rsidRPr="00D8729D" w14:paraId="4078BEB4" w14:textId="77777777" w:rsidTr="00056B26">
        <w:tc>
          <w:tcPr>
            <w:tcW w:w="2268" w:type="dxa"/>
          </w:tcPr>
          <w:p w14:paraId="7FB6EEE7" w14:textId="79963EFB"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lastRenderedPageBreak/>
              <w:t>«Педагог-шебер» және «педагог-зерттеуші» санаттарымен жоғары білікті педагогтардың болмауы</w:t>
            </w:r>
          </w:p>
        </w:tc>
        <w:tc>
          <w:tcPr>
            <w:tcW w:w="3402" w:type="dxa"/>
          </w:tcPr>
          <w:p w14:paraId="27F82235" w14:textId="13FB22F0"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Педагогтар, әсіресе жас мамандар , тәжірибелі әріптестер тарапынан қосымша методикалық қолдауды қажет етеді</w:t>
            </w:r>
          </w:p>
        </w:tc>
        <w:tc>
          <w:tcPr>
            <w:tcW w:w="2410" w:type="dxa"/>
          </w:tcPr>
          <w:p w14:paraId="754522B1" w14:textId="24781F7D"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 xml:space="preserve">Жобалау кеңсесі тәлімгерлік жұмыс жүйесін күшейту (осы салада оң тәжірибесі бар басқа мектептердің өкілдерін тарта отырып), сондай-ақ педагог-шеберлер мен педагог-зерттеушілер тарапынан жаңадан бастаған педагогтарды ішкі оқытуды қамтамасыз ету бойынша мектепте </w:t>
            </w:r>
            <w:r w:rsidRPr="00D8729D">
              <w:rPr>
                <w:rFonts w:ascii="Times New Roman" w:hAnsi="Times New Roman" w:cs="Times New Roman"/>
                <w:lang w:val="kk-KZ"/>
              </w:rPr>
              <w:lastRenderedPageBreak/>
              <w:t>оқыту іс-шараларын өткізуді ұйымдастырады</w:t>
            </w:r>
          </w:p>
        </w:tc>
        <w:tc>
          <w:tcPr>
            <w:tcW w:w="2126" w:type="dxa"/>
          </w:tcPr>
          <w:p w14:paraId="7850DF87" w14:textId="2F5CD122"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lastRenderedPageBreak/>
              <w:t>Іс-шаралар педагогтардың анағұрлым сапалы кәсіби өсуін қамтамасыз етуге мүмкіндік береді</w:t>
            </w:r>
          </w:p>
        </w:tc>
        <w:tc>
          <w:tcPr>
            <w:tcW w:w="1277" w:type="dxa"/>
          </w:tcPr>
          <w:p w14:paraId="16CFCD36" w14:textId="77777777" w:rsidR="00915F8D" w:rsidRPr="00D8729D" w:rsidRDefault="00915F8D" w:rsidP="00915F8D">
            <w:pPr>
              <w:rPr>
                <w:rFonts w:ascii="Times New Roman" w:hAnsi="Times New Roman" w:cs="Times New Roman"/>
                <w:bCs/>
                <w:lang w:val="kk-KZ"/>
              </w:rPr>
            </w:pPr>
            <w:r w:rsidRPr="00D8729D">
              <w:rPr>
                <w:rFonts w:ascii="Times New Roman" w:hAnsi="Times New Roman" w:cs="Times New Roman"/>
                <w:bCs/>
                <w:lang w:val="kk-KZ"/>
              </w:rPr>
              <w:t xml:space="preserve">«Өрлеу» БАҰО АҚ   </w:t>
            </w:r>
          </w:p>
          <w:p w14:paraId="3D004B83"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Педагогикалық шеберлдік орталығы</w:t>
            </w:r>
          </w:p>
          <w:p w14:paraId="27290723" w14:textId="4F5DB196"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НЗМ</w:t>
            </w:r>
          </w:p>
        </w:tc>
        <w:tc>
          <w:tcPr>
            <w:tcW w:w="993" w:type="dxa"/>
          </w:tcPr>
          <w:p w14:paraId="6C0399A9" w14:textId="5872AEE4"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Жыл бойы</w:t>
            </w:r>
          </w:p>
        </w:tc>
        <w:tc>
          <w:tcPr>
            <w:tcW w:w="1842" w:type="dxa"/>
          </w:tcPr>
          <w:p w14:paraId="612AE154" w14:textId="42AC5425"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Осы оқу іс-шараларына қатысуға бекітілген педагогтардың тізімі</w:t>
            </w:r>
          </w:p>
        </w:tc>
        <w:tc>
          <w:tcPr>
            <w:tcW w:w="1985" w:type="dxa"/>
          </w:tcPr>
          <w:p w14:paraId="6824D7D2"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 Оқыту іс-шараларының қорытындысы бойынша кері байланыс</w:t>
            </w:r>
          </w:p>
          <w:p w14:paraId="0CBCC25A" w14:textId="68787EF5"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 Жетістікті талдау</w:t>
            </w:r>
          </w:p>
        </w:tc>
      </w:tr>
      <w:tr w:rsidR="00915F8D" w:rsidRPr="00D8729D" w14:paraId="29A7DB56" w14:textId="77777777" w:rsidTr="00056B26">
        <w:tc>
          <w:tcPr>
            <w:tcW w:w="2268" w:type="dxa"/>
          </w:tcPr>
          <w:p w14:paraId="7338C838"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Интерактивті панель,  Интерактивті тақталы кабинеттердің, электронды кітапханалардыңмодификациялық кабинеттердің жетіспеушілігі</w:t>
            </w:r>
          </w:p>
        </w:tc>
        <w:tc>
          <w:tcPr>
            <w:tcW w:w="3402" w:type="dxa"/>
          </w:tcPr>
          <w:p w14:paraId="6465FB76"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Мектепті материалдық-техникалық жабдықтандыру сапалы оқу процесін қамтамасыз ету үшін жетілдіруді талап етеді</w:t>
            </w:r>
          </w:p>
        </w:tc>
        <w:tc>
          <w:tcPr>
            <w:tcW w:w="2410" w:type="dxa"/>
          </w:tcPr>
          <w:p w14:paraId="376CC618"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Жобалық кеңсе және өңірлік ББ-мен  бірлесіп, жаңа модификациядағы кабинеттердің, спорт залдың, кітапхананың және интерактивті тақталардың болмауы проблемасын шешу үшін осы мектепті қаржыландыру тәсілдерін қайта қарау жөніндегі жұмысты ұйымдастырады</w:t>
            </w:r>
          </w:p>
        </w:tc>
        <w:tc>
          <w:tcPr>
            <w:tcW w:w="2126" w:type="dxa"/>
          </w:tcPr>
          <w:p w14:paraId="62F85398"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МТБ бөлігінде мектепті қаржыландыру проблемасын шешу оқытудың анағұрлым сапалы жағдайларын жасауға, сол арқылы білім алушылар мен педагогтардың уәждемесін арттыруға мүмкіндік береді</w:t>
            </w:r>
          </w:p>
        </w:tc>
        <w:tc>
          <w:tcPr>
            <w:tcW w:w="1277" w:type="dxa"/>
          </w:tcPr>
          <w:p w14:paraId="6BABD5FE" w14:textId="77777777" w:rsidR="00915F8D" w:rsidRPr="00D8729D" w:rsidRDefault="00915F8D" w:rsidP="00915F8D">
            <w:pPr>
              <w:rPr>
                <w:rFonts w:ascii="Times New Roman" w:hAnsi="Times New Roman" w:cs="Times New Roman"/>
                <w:bCs/>
                <w:lang w:val="kk-KZ"/>
              </w:rPr>
            </w:pPr>
            <w:r w:rsidRPr="00D8729D">
              <w:rPr>
                <w:rFonts w:ascii="Times New Roman" w:hAnsi="Times New Roman" w:cs="Times New Roman"/>
                <w:bCs/>
                <w:lang w:val="kk-KZ"/>
              </w:rPr>
              <w:t xml:space="preserve">«Өрлеу» БАҰО АҚ   </w:t>
            </w:r>
          </w:p>
          <w:p w14:paraId="3A3D6111"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Педагогикалық шеберлдік орталығы</w:t>
            </w:r>
          </w:p>
          <w:p w14:paraId="5FC1A350"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НЗМ</w:t>
            </w:r>
          </w:p>
        </w:tc>
        <w:tc>
          <w:tcPr>
            <w:tcW w:w="993" w:type="dxa"/>
          </w:tcPr>
          <w:p w14:paraId="22A3219C"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Жыл бойы</w:t>
            </w:r>
          </w:p>
        </w:tc>
        <w:tc>
          <w:tcPr>
            <w:tcW w:w="1842" w:type="dxa"/>
          </w:tcPr>
          <w:p w14:paraId="674D2693"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Осы оқу іс-шараларына қатысуға бекітілген педагогтардың тізімі</w:t>
            </w:r>
          </w:p>
        </w:tc>
        <w:tc>
          <w:tcPr>
            <w:tcW w:w="1985" w:type="dxa"/>
          </w:tcPr>
          <w:p w14:paraId="15CDCB7E"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 Оқыту іс-шараларының қорытындысы бойынша кері байланыс</w:t>
            </w:r>
          </w:p>
          <w:p w14:paraId="13045E71" w14:textId="77777777" w:rsidR="00915F8D" w:rsidRPr="00D8729D" w:rsidRDefault="00915F8D" w:rsidP="00915F8D">
            <w:pPr>
              <w:rPr>
                <w:rFonts w:ascii="Times New Roman" w:hAnsi="Times New Roman" w:cs="Times New Roman"/>
                <w:lang w:val="kk-KZ"/>
              </w:rPr>
            </w:pPr>
            <w:r w:rsidRPr="00D8729D">
              <w:rPr>
                <w:rFonts w:ascii="Times New Roman" w:hAnsi="Times New Roman" w:cs="Times New Roman"/>
                <w:lang w:val="kk-KZ"/>
              </w:rPr>
              <w:t>• Жетістікті талдау</w:t>
            </w:r>
          </w:p>
        </w:tc>
      </w:tr>
    </w:tbl>
    <w:p w14:paraId="27963441" w14:textId="77777777" w:rsidR="00FD2450" w:rsidRPr="00D8729D" w:rsidRDefault="00FD2450" w:rsidP="000C6BBC">
      <w:pPr>
        <w:rPr>
          <w:rFonts w:ascii="Times New Roman" w:hAnsi="Times New Roman" w:cs="Times New Roman"/>
          <w:b/>
          <w:lang w:val="kk-KZ"/>
        </w:rPr>
      </w:pPr>
    </w:p>
    <w:p w14:paraId="485F7C6D" w14:textId="77777777" w:rsidR="000C6BBC" w:rsidRPr="00D8729D" w:rsidRDefault="000C6BBC" w:rsidP="000C6BBC">
      <w:pPr>
        <w:rPr>
          <w:rFonts w:ascii="Times New Roman" w:hAnsi="Times New Roman" w:cs="Times New Roman"/>
          <w:b/>
          <w:lang w:val="kk-KZ"/>
        </w:rPr>
      </w:pPr>
    </w:p>
    <w:sectPr w:rsidR="000C6BBC" w:rsidRPr="00D8729D" w:rsidSect="000C6BB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C6BBC"/>
    <w:rsid w:val="00056B26"/>
    <w:rsid w:val="00061306"/>
    <w:rsid w:val="000C6BBC"/>
    <w:rsid w:val="0010772B"/>
    <w:rsid w:val="00164BFC"/>
    <w:rsid w:val="00262980"/>
    <w:rsid w:val="002862CE"/>
    <w:rsid w:val="00303A49"/>
    <w:rsid w:val="00425F90"/>
    <w:rsid w:val="004D2354"/>
    <w:rsid w:val="00566CDC"/>
    <w:rsid w:val="007C482C"/>
    <w:rsid w:val="008955FF"/>
    <w:rsid w:val="00915F8D"/>
    <w:rsid w:val="00985AF1"/>
    <w:rsid w:val="00B665D6"/>
    <w:rsid w:val="00D8729D"/>
    <w:rsid w:val="00F40417"/>
    <w:rsid w:val="00FD2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F88"/>
  <w15:docId w15:val="{C43C7FAB-6712-4DB0-96AB-FC04157D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6B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91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Майра</dc:creator>
  <cp:keywords/>
  <dc:description/>
  <cp:lastModifiedBy>Аселя</cp:lastModifiedBy>
  <cp:revision>16</cp:revision>
  <cp:lastPrinted>2024-09-05T09:27:00Z</cp:lastPrinted>
  <dcterms:created xsi:type="dcterms:W3CDTF">2024-08-19T04:57:00Z</dcterms:created>
  <dcterms:modified xsi:type="dcterms:W3CDTF">2024-10-23T10:47:00Z</dcterms:modified>
</cp:coreProperties>
</file>