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00" w:rsidRPr="006F0800" w:rsidRDefault="006F0800" w:rsidP="006F0800">
      <w:pPr>
        <w:shd w:val="clear" w:color="auto" w:fill="FFFFFF"/>
        <w:spacing w:after="0" w:line="276" w:lineRule="auto"/>
        <w:jc w:val="center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6F0800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Памятка для родителей детей с ООП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1. 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2.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3. Помогая ребенку осваивать новый навык, мягко и осторожно направляйте его движения своими руками.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4. Используйте зеркало, чтобы помочь ребенку узнать свое тело, научиться владеть руками.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5. Используйте подражание. Чтобы научить ребенка новому действию или навыку, сначала выполните действие сами и пригласите ребен</w:t>
      </w:r>
      <w:r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ка повторить его, подражая вам. </w:t>
      </w: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Превратите это в игру.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6.Побуждайте ребенка двигаться или тянуться, стараясь достать то, что он хочет.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7.Сделайте учение забавой. Всегда ищите способы превратить обучающие занятия в игру.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8. Пусть старшие братья и сестры показывают ребенку новые приспособления, предметы, игрушки и т.д.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9.Ребенок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10. Пусть ребенок по мере сил обслуживает себя сам. Помогайте ему только в той мере, в какой это</w:t>
      </w:r>
      <w:r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необходимо. Это - “золотое правило реабилитации”.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           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     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Этапы построения программы специального обучения и раннего стимулирования детей с ООП: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1. Внимательно наблюдайте за ребенком, чтобы оценить, что он может и чего не может в каждой области развития.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2.Отметьте, какие вещи он только начинает делать или пока делает с трудом.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3.Решите, какому новому навыку его нужно научить или какое действие нужно поощрять, чтобы использовать те навыки, которые у него уже имеются.</w:t>
      </w:r>
    </w:p>
    <w:p w:rsidR="006F0800" w:rsidRP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4.Разделите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6F0800" w:rsidRDefault="006F0800" w:rsidP="006F0800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lastRenderedPageBreak/>
        <w:t>    Родителям необходимо помнить следующее: не ожидайте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</w:t>
      </w:r>
      <w:r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принесет успех и радость и ребенку, и тем, кто ему помогает.</w:t>
      </w:r>
    </w:p>
    <w:p w:rsidR="006F0800" w:rsidRDefault="006F0800" w:rsidP="006F0800">
      <w:pPr>
        <w:rPr>
          <w:rFonts w:ascii="Noto Serif" w:eastAsia="Times New Roman" w:hAnsi="Noto Serif" w:cs="Times New Roman"/>
          <w:sz w:val="26"/>
          <w:szCs w:val="26"/>
          <w:lang w:eastAsia="ru-RU"/>
        </w:rPr>
      </w:pPr>
    </w:p>
    <w:p w:rsidR="006F0800" w:rsidRPr="006F0800" w:rsidRDefault="006F0800" w:rsidP="006F0800">
      <w:pPr>
        <w:ind w:firstLine="708"/>
        <w:jc w:val="center"/>
        <w:rPr>
          <w:rFonts w:ascii="Noto Serif" w:eastAsia="Times New Roman" w:hAnsi="Noto Serif" w:cs="Times New Roman"/>
          <w:b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ЕРЕКШЕ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БІЛІМ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БЕРУДІ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Қ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АЖЕТ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ЕТЕТІН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БАЛАЛАРДЫ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Ң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АТА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>-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АНАЛАРЫНА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АРНАЛ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>Ғ</w:t>
      </w:r>
      <w:r w:rsidRPr="006F0800"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АН</w:t>
      </w:r>
      <w:r w:rsidRPr="006F0800">
        <w:rPr>
          <w:rFonts w:ascii="Noto Serif" w:eastAsia="Times New Roman" w:hAnsi="Noto Serif" w:cs="Times New Roman"/>
          <w:b/>
          <w:sz w:val="26"/>
          <w:szCs w:val="26"/>
          <w:lang w:eastAsia="ru-RU"/>
        </w:rPr>
        <w:t xml:space="preserve"> </w:t>
      </w:r>
      <w:r>
        <w:rPr>
          <w:rFonts w:ascii="Noto Serif" w:eastAsia="Times New Roman" w:hAnsi="Noto Serif" w:cs="Times New Roman" w:hint="eastAsia"/>
          <w:b/>
          <w:sz w:val="26"/>
          <w:szCs w:val="26"/>
          <w:lang w:eastAsia="ru-RU"/>
        </w:rPr>
        <w:t>ЖАДЫНАМА</w:t>
      </w:r>
    </w:p>
    <w:p w:rsidR="006F0800" w:rsidRPr="006F0800" w:rsidRDefault="006F0800" w:rsidP="006F0800">
      <w:pPr>
        <w:ind w:firstLine="708"/>
        <w:jc w:val="both"/>
        <w:rPr>
          <w:rFonts w:ascii="Noto Serif" w:eastAsia="Times New Roman" w:hAnsi="Noto Serif" w:cs="Times New Roman"/>
          <w:sz w:val="26"/>
          <w:szCs w:val="26"/>
          <w:lang w:eastAsia="ru-RU"/>
        </w:rPr>
      </w:pPr>
      <w:bookmarkStart w:id="0" w:name="_GoBack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1.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жиі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мақтаңыз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Ақырын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құшақтаңыз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табысқа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жеткенде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қатты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тырысқанда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кішкене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сыйлық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беріңіз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Егер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тырысса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бірақ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сәтсіз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болса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оны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үнсіз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қалдырған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дұрыс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ғана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: «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Өкінішті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бұл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орындалмады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басқа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уақытта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болады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».</w:t>
      </w:r>
    </w:p>
    <w:bookmarkEnd w:id="0"/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2.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Балаңызбен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көбірек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сөйлесіңіз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жасайтын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барлық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нәрсені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түсіндіріңіз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тыңдайды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сөйлеуден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бұрын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тілді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меңгере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бастайды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Егер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сіздің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саңырау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деп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ойласаңыз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онымен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сөйлесіңіз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«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ым-ишара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тілін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»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қолданыңыз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сөйлеген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кезде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қарап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тұрғанына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жеткізіңіз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3.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қимылдарын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қолыңызбен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ақырын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мұқият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бағыттау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арқылы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жаңа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дағдыны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меңгеруге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4.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денесін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тануға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қолдарын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пайдалануды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үйрену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айнаны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пайдаланыңыз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5.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Еліктеуді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қолданыңыз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Баланы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жаңа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әрекетке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дағдыға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үйрету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алдымен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әрекетті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жасаңыз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еліктеу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арқылы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қайталауға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шақырыңыз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Оны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ойынға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айналдырыңыз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6.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қозғалуға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қалаған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нәрсесіне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жеткізуге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шақырыңыз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7.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Оқуды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қызықты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етіңіз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Әрқашан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оқу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ойынға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айналдыру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жолдарын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іздеңіз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8.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Үлкен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ағалар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мен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апалар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жаңа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құрылғыларды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заттарды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ойыншықтарды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т.б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9.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Жақын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жерде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мұғалім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болмаған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кезде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жиі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жақсы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оқиды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Көбінесе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балалар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бірдеңені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қалайтын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болса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күш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жұмсайды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айналада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көмектесетін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ешкім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жоқ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Баланы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оқыту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маңызды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бірақ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зерттеуге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сынауға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қолынан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келгенін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жасауға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мүмкіндік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беру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бірдей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маңызды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10.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мүмкіндігінше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өзін-өзі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күтсін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тек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қажетінше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Бұл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«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оңалтудың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алтын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ережесі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».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         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бірдеңе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жасау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қиынға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соғатын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болса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оны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баяу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ебедейсіз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орындаса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ата-аналар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көбінесе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арқылы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«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көмектесуді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»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қалайды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Дегенмен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егер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жасау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мүмкіндігін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берсеңіз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-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қолдау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ынталандыру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мүмкіндігінше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өзіне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қызмет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етуге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мүмкіндік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беретін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жолдармен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ғана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- даму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пайдалырақ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lastRenderedPageBreak/>
        <w:t xml:space="preserve">    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Ерекше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балалармен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дамыту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жұмысында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жеке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көзқарас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өте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маңызды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жаттығуларды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таңдауда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ғана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емес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нұсқауларды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орындау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ғана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емес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ойлау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реакциясын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бақылау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әрекеттің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қалай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көмектесетінін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байқау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маңызды</w:t>
      </w:r>
      <w:proofErr w:type="spellEnd"/>
      <w:proofErr w:type="gram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proofErr w:type="gram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жалпы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дамуына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кедергі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келтіреді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Сабақты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қажеттіліктеріне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бейімдеу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қажет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>
        <w:rPr>
          <w:rFonts w:ascii="Noto Serif" w:eastAsia="Times New Roman" w:hAnsi="Noto Serif" w:cs="Times New Roman"/>
          <w:sz w:val="26"/>
          <w:szCs w:val="26"/>
          <w:lang w:eastAsia="ru-RU"/>
        </w:rPr>
        <w:t>ЕБҚЕ</w:t>
      </w: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бар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балаларды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арнайы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оқыту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ерте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ынталандыру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бағдарламасын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құру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кезеңдері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: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1.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Балаңыздың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дамуының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саласында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не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алатынын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және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не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алмайтынын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бағалау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үшін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оны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мұқият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қадағалаңыз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2.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Оның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нені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енді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бастағанын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әлі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де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қиындықпен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жатқанын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ескеріңіз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3.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қандай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жаңа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дағдыны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үйрету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керек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немесе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ол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бұрыннан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бар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дағдыларды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қолдануға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қандай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әрекетті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ынталандыру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керектігін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шешіңіз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4.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Әрбір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жаңа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дағдыны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шағын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қадамдарға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бөліңіз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-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бір-екі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күнде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игере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алатын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әрекеттер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содан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кейін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келесі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қадамға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өтіңіз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p w:rsidR="006F0800" w:rsidRPr="006F0800" w:rsidRDefault="006F0800" w:rsidP="006F0800">
      <w:pPr>
        <w:ind w:firstLine="708"/>
        <w:rPr>
          <w:rFonts w:ascii="Noto Serif" w:eastAsia="Times New Roman" w:hAnsi="Noto Serif" w:cs="Times New Roman"/>
          <w:sz w:val="26"/>
          <w:szCs w:val="26"/>
          <w:lang w:eastAsia="ru-RU"/>
        </w:rPr>
      </w:pPr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  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Ата-аналар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мынаны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есте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сақтауы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керек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: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бірден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нәрсені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күтпеңіз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Бала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жақсы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істей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алатын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нәрседен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бастаңыз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содан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кейін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оны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аздап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көбірек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істеуге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шақырыңыз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.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Қажетті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уақытта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дұрыс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балаға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да,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оған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көмектесетіндерге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де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сәттілік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пен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қуаныш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 xml:space="preserve"> </w:t>
      </w:r>
      <w:proofErr w:type="spellStart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әкеледі</w:t>
      </w:r>
      <w:proofErr w:type="spellEnd"/>
      <w:r w:rsidRPr="006F0800">
        <w:rPr>
          <w:rFonts w:ascii="Noto Serif" w:eastAsia="Times New Roman" w:hAnsi="Noto Serif" w:cs="Times New Roman"/>
          <w:sz w:val="26"/>
          <w:szCs w:val="26"/>
          <w:lang w:eastAsia="ru-RU"/>
        </w:rPr>
        <w:t>.</w:t>
      </w:r>
    </w:p>
    <w:sectPr w:rsidR="006F0800" w:rsidRPr="006F0800" w:rsidSect="006F08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B4282"/>
    <w:multiLevelType w:val="multilevel"/>
    <w:tmpl w:val="7A96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C"/>
    <w:rsid w:val="006F0800"/>
    <w:rsid w:val="008C717C"/>
    <w:rsid w:val="00D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C3A4-BF13-4855-9EB4-D669D3A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8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2416-650D-484D-BFE9-0AC56F21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2022-10-18T08:07:00Z</dcterms:created>
  <dcterms:modified xsi:type="dcterms:W3CDTF">2022-10-18T08:12:00Z</dcterms:modified>
</cp:coreProperties>
</file>