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5B824" w14:textId="77777777" w:rsidR="00F0397E" w:rsidRDefault="00F0397E" w:rsidP="00CC48EE">
      <w:pPr>
        <w:rPr>
          <w:b/>
          <w:color w:val="000000"/>
          <w:sz w:val="28"/>
          <w:szCs w:val="28"/>
        </w:rPr>
      </w:pPr>
      <w:bookmarkStart w:id="0" w:name="z614"/>
    </w:p>
    <w:p w14:paraId="689618CA" w14:textId="77777777" w:rsidR="00F0397E" w:rsidRDefault="00F0397E" w:rsidP="0020212E">
      <w:pPr>
        <w:jc w:val="center"/>
        <w:rPr>
          <w:b/>
          <w:color w:val="000000"/>
          <w:sz w:val="28"/>
          <w:szCs w:val="28"/>
        </w:rPr>
      </w:pPr>
    </w:p>
    <w:p w14:paraId="37CD61A7" w14:textId="7BFE4EE6" w:rsidR="0020212E" w:rsidRDefault="00061687" w:rsidP="0006168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Анализ </w:t>
      </w:r>
      <w:r w:rsidR="0020212E" w:rsidRPr="0020212E">
        <w:rPr>
          <w:b/>
          <w:color w:val="000000"/>
          <w:sz w:val="28"/>
          <w:szCs w:val="28"/>
        </w:rPr>
        <w:t>методической работы</w:t>
      </w:r>
      <w:r w:rsidR="0020212E" w:rsidRPr="0020212E">
        <w:rPr>
          <w:sz w:val="28"/>
          <w:szCs w:val="28"/>
        </w:rPr>
        <w:br/>
      </w:r>
      <w:r>
        <w:rPr>
          <w:b/>
          <w:color w:val="000000"/>
          <w:sz w:val="28"/>
          <w:szCs w:val="28"/>
        </w:rPr>
        <w:t>з</w:t>
      </w:r>
      <w:r w:rsidR="0020212E" w:rsidRPr="0020212E">
        <w:rPr>
          <w:b/>
          <w:color w:val="000000"/>
          <w:sz w:val="28"/>
          <w:szCs w:val="28"/>
        </w:rPr>
        <w:t>а</w:t>
      </w:r>
      <w:r w:rsidR="00786338">
        <w:rPr>
          <w:b/>
          <w:color w:val="000000"/>
          <w:sz w:val="28"/>
          <w:szCs w:val="28"/>
        </w:rPr>
        <w:t xml:space="preserve"> </w:t>
      </w:r>
      <w:r w:rsidR="003C2434">
        <w:rPr>
          <w:b/>
          <w:color w:val="000000"/>
          <w:sz w:val="28"/>
          <w:szCs w:val="28"/>
        </w:rPr>
        <w:t>202</w:t>
      </w:r>
      <w:r w:rsidR="002D06F4">
        <w:rPr>
          <w:b/>
          <w:color w:val="000000"/>
          <w:sz w:val="28"/>
          <w:szCs w:val="28"/>
        </w:rPr>
        <w:t>1</w:t>
      </w:r>
      <w:r w:rsidR="003C2434">
        <w:rPr>
          <w:b/>
          <w:color w:val="000000"/>
          <w:sz w:val="28"/>
          <w:szCs w:val="28"/>
        </w:rPr>
        <w:t>-202</w:t>
      </w:r>
      <w:r w:rsidR="002D06F4">
        <w:rPr>
          <w:b/>
          <w:color w:val="000000"/>
          <w:sz w:val="28"/>
          <w:szCs w:val="28"/>
        </w:rPr>
        <w:t>2</w:t>
      </w:r>
      <w:r w:rsidR="0020212E" w:rsidRPr="0020212E">
        <w:rPr>
          <w:b/>
          <w:color w:val="000000"/>
          <w:sz w:val="28"/>
          <w:szCs w:val="28"/>
        </w:rPr>
        <w:t xml:space="preserve"> учебный год</w:t>
      </w:r>
    </w:p>
    <w:p w14:paraId="3DFB83A5" w14:textId="77777777" w:rsidR="00061687" w:rsidRDefault="00061687" w:rsidP="00061687">
      <w:pPr>
        <w:jc w:val="center"/>
        <w:rPr>
          <w:b/>
          <w:color w:val="000000"/>
          <w:sz w:val="28"/>
          <w:szCs w:val="28"/>
        </w:rPr>
      </w:pPr>
    </w:p>
    <w:p w14:paraId="66AA99C7" w14:textId="0FC13892" w:rsidR="0020212E" w:rsidRPr="00061687" w:rsidRDefault="00061687" w:rsidP="0020212E">
      <w:pPr>
        <w:jc w:val="both"/>
        <w:rPr>
          <w:b/>
          <w:color w:val="000000"/>
          <w:sz w:val="28"/>
          <w:szCs w:val="28"/>
        </w:rPr>
      </w:pPr>
      <w:r w:rsidRPr="00061687">
        <w:rPr>
          <w:sz w:val="28"/>
          <w:szCs w:val="28"/>
        </w:rPr>
        <w:t xml:space="preserve">Цель анализа: определение уровня продуктивности методической работы в школе, ее роли в процессе развития педагогического коллектива. Учитывая уровень учебно-воспитательного процесса, сложившиеся традиции, запросы и потребности учителей, </w:t>
      </w:r>
      <w:r>
        <w:rPr>
          <w:sz w:val="28"/>
          <w:szCs w:val="28"/>
        </w:rPr>
        <w:t xml:space="preserve">современного образования, </w:t>
      </w:r>
      <w:r w:rsidRPr="00061687">
        <w:rPr>
          <w:sz w:val="28"/>
          <w:szCs w:val="28"/>
        </w:rPr>
        <w:t xml:space="preserve">состояние учебно- материальной базы, а также особенностей </w:t>
      </w:r>
      <w:r>
        <w:rPr>
          <w:sz w:val="28"/>
          <w:szCs w:val="28"/>
        </w:rPr>
        <w:t>контингента педагогов</w:t>
      </w:r>
      <w:r w:rsidRPr="00061687">
        <w:rPr>
          <w:sz w:val="28"/>
          <w:szCs w:val="28"/>
        </w:rPr>
        <w:t xml:space="preserve">, была выбрана </w:t>
      </w:r>
      <w:proofErr w:type="gramStart"/>
      <w:r w:rsidRPr="00061687">
        <w:rPr>
          <w:sz w:val="28"/>
          <w:szCs w:val="28"/>
        </w:rPr>
        <w:t>следующая методическая тема</w:t>
      </w:r>
      <w:proofErr w:type="gramEnd"/>
      <w:r w:rsidRPr="00061687">
        <w:rPr>
          <w:sz w:val="28"/>
          <w:szCs w:val="28"/>
        </w:rPr>
        <w:t xml:space="preserve"> над которой работает</w:t>
      </w:r>
      <w:r>
        <w:rPr>
          <w:sz w:val="28"/>
          <w:szCs w:val="28"/>
        </w:rPr>
        <w:t xml:space="preserve"> педагогический коллектив школы.</w:t>
      </w:r>
      <w:r w:rsidRPr="00061687">
        <w:rPr>
          <w:sz w:val="28"/>
          <w:szCs w:val="28"/>
        </w:rPr>
        <w:t xml:space="preserve"> Методическая тема школы:</w:t>
      </w:r>
      <w:bookmarkStart w:id="1" w:name="z615"/>
      <w:bookmarkEnd w:id="0"/>
      <w:r>
        <w:rPr>
          <w:b/>
          <w:color w:val="000000"/>
          <w:sz w:val="28"/>
          <w:szCs w:val="28"/>
        </w:rPr>
        <w:t xml:space="preserve"> </w:t>
      </w:r>
      <w:r w:rsidR="002D06F4">
        <w:rPr>
          <w:b/>
          <w:color w:val="000000"/>
          <w:sz w:val="28"/>
        </w:rPr>
        <w:t>Повышение эффективности образовательной деятельности через развитие индивидуальных компетенций педагога</w:t>
      </w:r>
    </w:p>
    <w:p w14:paraId="4066C8B5" w14:textId="358C27B0" w:rsidR="002D06F4" w:rsidRPr="007543FC" w:rsidRDefault="0020212E" w:rsidP="0020212E">
      <w:pPr>
        <w:jc w:val="both"/>
        <w:rPr>
          <w:bCs/>
          <w:color w:val="000000"/>
          <w:sz w:val="28"/>
          <w:szCs w:val="28"/>
        </w:rPr>
      </w:pPr>
      <w:r w:rsidRPr="00D900D7">
        <w:rPr>
          <w:b/>
        </w:rPr>
        <w:br/>
      </w:r>
      <w:r w:rsidRPr="00D900D7">
        <w:rPr>
          <w:b/>
          <w:color w:val="000000"/>
          <w:sz w:val="32"/>
        </w:rPr>
        <w:t>Ц</w:t>
      </w:r>
      <w:r w:rsidR="00A4180F" w:rsidRPr="00D900D7">
        <w:rPr>
          <w:b/>
          <w:color w:val="000000"/>
          <w:sz w:val="32"/>
        </w:rPr>
        <w:t xml:space="preserve">ель научно-методической работы: </w:t>
      </w:r>
      <w:r w:rsidR="007543FC" w:rsidRPr="007543FC">
        <w:rPr>
          <w:bCs/>
          <w:color w:val="000000"/>
          <w:sz w:val="28"/>
          <w:szCs w:val="28"/>
        </w:rPr>
        <w:t xml:space="preserve">развитие индивидуальных компетенций педагогов </w:t>
      </w:r>
      <w:r w:rsidR="007543FC" w:rsidRPr="007543FC">
        <w:rPr>
          <w:rFonts w:eastAsia="+mj-ea"/>
          <w:bCs/>
          <w:kern w:val="24"/>
          <w:sz w:val="28"/>
          <w:szCs w:val="28"/>
          <w:lang w:eastAsia="en-US"/>
        </w:rPr>
        <w:t xml:space="preserve">(владение ИКТ, методология, урочная и внеурочная практика, научная деятельность, знание психологических аспектов, форм воспитательных мероприятий и особенностей их проведения) </w:t>
      </w:r>
      <w:r w:rsidR="007543FC" w:rsidRPr="007543FC">
        <w:rPr>
          <w:bCs/>
          <w:color w:val="000000"/>
          <w:sz w:val="28"/>
          <w:szCs w:val="28"/>
        </w:rPr>
        <w:t>через непрерывное совершенствование умений и навыков работы с применением различных технологий и цифровых ресурсов</w:t>
      </w:r>
      <w:r w:rsidR="007543FC">
        <w:rPr>
          <w:bCs/>
          <w:color w:val="000000"/>
          <w:sz w:val="28"/>
          <w:szCs w:val="28"/>
        </w:rPr>
        <w:t>.</w:t>
      </w:r>
    </w:p>
    <w:p w14:paraId="0637F90F" w14:textId="6F4E972C" w:rsidR="00F302C8" w:rsidRDefault="00061687" w:rsidP="00061687">
      <w:pPr>
        <w:jc w:val="both"/>
        <w:rPr>
          <w:color w:val="000000"/>
          <w:sz w:val="28"/>
        </w:rPr>
      </w:pPr>
      <w:r w:rsidRPr="00061687">
        <w:rPr>
          <w:sz w:val="28"/>
          <w:szCs w:val="28"/>
        </w:rPr>
        <w:t>Таким образом, были определены следующие задачи:</w:t>
      </w:r>
      <w:r w:rsidR="0020212E" w:rsidRPr="00061687">
        <w:rPr>
          <w:sz w:val="28"/>
          <w:szCs w:val="28"/>
        </w:rPr>
        <w:br/>
      </w:r>
    </w:p>
    <w:p w14:paraId="6EE2531D" w14:textId="77777777" w:rsidR="0086048B" w:rsidRDefault="00F302C8" w:rsidP="0020212E">
      <w:pPr>
        <w:jc w:val="both"/>
        <w:rPr>
          <w:sz w:val="28"/>
          <w:szCs w:val="28"/>
        </w:rPr>
      </w:pPr>
      <w:r w:rsidRPr="00F302C8">
        <w:rPr>
          <w:sz w:val="28"/>
          <w:szCs w:val="28"/>
        </w:rPr>
        <w:t xml:space="preserve">1. </w:t>
      </w:r>
      <w:r w:rsidR="0086048B" w:rsidRPr="00F302C8">
        <w:rPr>
          <w:sz w:val="28"/>
          <w:szCs w:val="28"/>
        </w:rPr>
        <w:t>Создание условий для постоянного обновления профессионально-личностных компетенций — обеспечение непрерывного профессионального развития личности педагога.</w:t>
      </w:r>
    </w:p>
    <w:p w14:paraId="258AE72A" w14:textId="77777777" w:rsidR="00F302C8" w:rsidRPr="00F302C8" w:rsidRDefault="00F302C8" w:rsidP="0020212E">
      <w:pPr>
        <w:jc w:val="both"/>
        <w:rPr>
          <w:sz w:val="28"/>
          <w:szCs w:val="28"/>
        </w:rPr>
      </w:pPr>
      <w:r w:rsidRPr="00F302C8">
        <w:rPr>
          <w:sz w:val="28"/>
          <w:szCs w:val="28"/>
        </w:rPr>
        <w:t xml:space="preserve">2.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 </w:t>
      </w:r>
    </w:p>
    <w:p w14:paraId="5CD3054E" w14:textId="5EB91EB2" w:rsidR="00F302C8" w:rsidRDefault="00F302C8" w:rsidP="00202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6048B" w:rsidRPr="00F302C8">
        <w:rPr>
          <w:sz w:val="28"/>
          <w:szCs w:val="28"/>
        </w:rPr>
        <w:t>Формирование мотивации к учебной деятельности через создание эмоционально- и психологического комфорта в общении ученика с учителем и другими детьми.</w:t>
      </w:r>
    </w:p>
    <w:p w14:paraId="267F7361" w14:textId="11BDF0C1" w:rsidR="00D900D7" w:rsidRPr="00D900D7" w:rsidRDefault="00F302C8" w:rsidP="0020212E">
      <w:pPr>
        <w:jc w:val="both"/>
        <w:rPr>
          <w:sz w:val="32"/>
          <w:szCs w:val="28"/>
        </w:rPr>
      </w:pPr>
      <w:r w:rsidRPr="00F302C8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D900D7" w:rsidRPr="00D900D7">
        <w:rPr>
          <w:sz w:val="28"/>
          <w:szCs w:val="24"/>
          <w:lang w:val="kk-KZ"/>
        </w:rPr>
        <w:t xml:space="preserve">Повышение доли высококвалифицированных педагогических работников, имеющих звание исследователь до </w:t>
      </w:r>
      <w:r w:rsidR="0086048B">
        <w:rPr>
          <w:sz w:val="28"/>
          <w:szCs w:val="24"/>
          <w:lang w:val="kk-KZ"/>
        </w:rPr>
        <w:t>25</w:t>
      </w:r>
      <w:r w:rsidR="00D900D7" w:rsidRPr="00D900D7">
        <w:rPr>
          <w:sz w:val="28"/>
          <w:szCs w:val="24"/>
          <w:lang w:val="kk-KZ"/>
        </w:rPr>
        <w:t>% , педагого мастер до 3,7%</w:t>
      </w:r>
    </w:p>
    <w:p w14:paraId="027A1540" w14:textId="77777777" w:rsidR="00F302C8" w:rsidRPr="00F302C8" w:rsidRDefault="00D900D7" w:rsidP="00202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302C8" w:rsidRPr="00F302C8">
        <w:rPr>
          <w:sz w:val="28"/>
          <w:szCs w:val="28"/>
        </w:rP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14:paraId="208DF6E4" w14:textId="3F620E8C" w:rsidR="00F302C8" w:rsidRPr="00F302C8" w:rsidRDefault="00D900D7" w:rsidP="0020212E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302C8" w:rsidRPr="00F302C8">
        <w:rPr>
          <w:sz w:val="28"/>
          <w:szCs w:val="28"/>
        </w:rPr>
        <w:t>. Создание условий для самореализации учащихся в образовательной деятельности и развитие ключевых компетенций учащихся</w:t>
      </w:r>
      <w:r w:rsidR="0086048B">
        <w:rPr>
          <w:sz w:val="28"/>
          <w:szCs w:val="28"/>
        </w:rPr>
        <w:t>.</w:t>
      </w:r>
    </w:p>
    <w:p w14:paraId="17426B50" w14:textId="77777777" w:rsidR="0086048B" w:rsidRPr="00F302C8" w:rsidRDefault="00D900D7" w:rsidP="0086048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302C8" w:rsidRPr="00F302C8">
        <w:rPr>
          <w:sz w:val="28"/>
          <w:szCs w:val="28"/>
        </w:rPr>
        <w:t xml:space="preserve">. </w:t>
      </w:r>
      <w:r w:rsidR="0086048B" w:rsidRPr="00F302C8">
        <w:rPr>
          <w:sz w:val="28"/>
          <w:szCs w:val="28"/>
        </w:rPr>
        <w:t xml:space="preserve">Организация воспитательной работы, направленной на формирование личности, способной к социальной адаптации через сотрудничество школы и семьи на принципах гуманизма. </w:t>
      </w:r>
    </w:p>
    <w:p w14:paraId="01455CFB" w14:textId="1E946032" w:rsidR="00F302C8" w:rsidRDefault="0086048B" w:rsidP="0086048B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F302C8">
        <w:rPr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Совершенствование навыков</w:t>
      </w:r>
      <w:r w:rsidRPr="00F302C8">
        <w:rPr>
          <w:sz w:val="28"/>
          <w:szCs w:val="28"/>
        </w:rPr>
        <w:t xml:space="preserve"> планировани</w:t>
      </w:r>
      <w:r>
        <w:rPr>
          <w:sz w:val="28"/>
          <w:szCs w:val="28"/>
        </w:rPr>
        <w:t>я</w:t>
      </w:r>
      <w:r w:rsidRPr="00F302C8">
        <w:rPr>
          <w:sz w:val="28"/>
          <w:szCs w:val="28"/>
        </w:rPr>
        <w:t>, организации и анализ</w:t>
      </w:r>
      <w:r>
        <w:rPr>
          <w:sz w:val="28"/>
          <w:szCs w:val="28"/>
        </w:rPr>
        <w:t>а</w:t>
      </w:r>
      <w:r w:rsidRPr="00F302C8">
        <w:rPr>
          <w:sz w:val="28"/>
          <w:szCs w:val="28"/>
        </w:rPr>
        <w:t xml:space="preserve">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</w:t>
      </w:r>
      <w:r>
        <w:rPr>
          <w:sz w:val="28"/>
          <w:szCs w:val="28"/>
        </w:rPr>
        <w:t>.</w:t>
      </w:r>
    </w:p>
    <w:p w14:paraId="33B5C44B" w14:textId="77777777" w:rsidR="0086048B" w:rsidRPr="00F302C8" w:rsidRDefault="0086048B" w:rsidP="0086048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r w:rsidRPr="00F302C8">
        <w:rPr>
          <w:sz w:val="28"/>
          <w:szCs w:val="28"/>
        </w:rPr>
        <w:t>Повышение эффективности работы по выявлению и обобщению, распространению передового педагогического опыта творчески работающих педагогов</w:t>
      </w:r>
      <w:r>
        <w:rPr>
          <w:sz w:val="28"/>
          <w:szCs w:val="28"/>
        </w:rPr>
        <w:t>.</w:t>
      </w:r>
    </w:p>
    <w:p w14:paraId="4608B3B9" w14:textId="74A9D801" w:rsidR="0020212E" w:rsidRPr="00061687" w:rsidRDefault="0086048B" w:rsidP="00202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0C0874">
        <w:rPr>
          <w:sz w:val="28"/>
          <w:szCs w:val="28"/>
        </w:rPr>
        <w:t>Создание видеоконтента уроков по восполнению пробелов знаний обучающихся.</w:t>
      </w:r>
      <w:r w:rsidR="0020212E" w:rsidRPr="00F302C8">
        <w:rPr>
          <w:sz w:val="28"/>
          <w:szCs w:val="28"/>
        </w:rPr>
        <w:br/>
      </w:r>
      <w:r w:rsidR="00061687" w:rsidRPr="00061687">
        <w:rPr>
          <w:sz w:val="28"/>
          <w:szCs w:val="28"/>
        </w:rPr>
        <w:t>При планировании методической работы школы коллектив стремился отобрать те формы работы, которые реально позволили бы решать проблемы и задачи, стоящие перед школой.</w:t>
      </w:r>
      <w:r w:rsidR="00061687" w:rsidRPr="00061687">
        <w:rPr>
          <w:color w:val="000000"/>
          <w:sz w:val="28"/>
          <w:szCs w:val="28"/>
        </w:rPr>
        <w:t xml:space="preserve"> Это:</w:t>
      </w:r>
    </w:p>
    <w:p w14:paraId="56E393FA" w14:textId="77777777" w:rsidR="00D900D7" w:rsidRPr="00061687" w:rsidRDefault="00D900D7" w:rsidP="00D900D7">
      <w:pPr>
        <w:spacing w:line="240" w:lineRule="atLeast"/>
        <w:jc w:val="both"/>
        <w:rPr>
          <w:sz w:val="28"/>
          <w:szCs w:val="28"/>
        </w:rPr>
      </w:pPr>
      <w:r w:rsidRPr="00061687">
        <w:rPr>
          <w:sz w:val="28"/>
          <w:szCs w:val="28"/>
        </w:rPr>
        <w:t xml:space="preserve">*  Самообразование </w:t>
      </w:r>
    </w:p>
    <w:p w14:paraId="73B0BA81" w14:textId="77777777" w:rsidR="00D900D7" w:rsidRPr="00061687" w:rsidRDefault="00D900D7" w:rsidP="00D900D7">
      <w:pPr>
        <w:spacing w:line="240" w:lineRule="atLeast"/>
        <w:jc w:val="both"/>
        <w:rPr>
          <w:sz w:val="28"/>
          <w:szCs w:val="28"/>
        </w:rPr>
      </w:pPr>
      <w:r w:rsidRPr="00061687">
        <w:rPr>
          <w:sz w:val="28"/>
          <w:szCs w:val="28"/>
        </w:rPr>
        <w:t xml:space="preserve">*  Творческие отчеты  </w:t>
      </w:r>
    </w:p>
    <w:p w14:paraId="5DEFDB27" w14:textId="0A0EBDD5" w:rsidR="00D900D7" w:rsidRPr="00061687" w:rsidRDefault="00D900D7" w:rsidP="00D900D7">
      <w:pPr>
        <w:spacing w:line="240" w:lineRule="atLeast"/>
        <w:jc w:val="both"/>
        <w:rPr>
          <w:sz w:val="28"/>
          <w:szCs w:val="28"/>
        </w:rPr>
      </w:pPr>
      <w:r w:rsidRPr="00061687">
        <w:rPr>
          <w:sz w:val="28"/>
          <w:szCs w:val="28"/>
        </w:rPr>
        <w:t xml:space="preserve">*   Открытые уроки  и </w:t>
      </w:r>
      <w:r w:rsidR="000C0874" w:rsidRPr="00061687">
        <w:rPr>
          <w:sz w:val="28"/>
          <w:szCs w:val="28"/>
        </w:rPr>
        <w:t>воркшопы</w:t>
      </w:r>
      <w:r w:rsidRPr="00061687">
        <w:rPr>
          <w:sz w:val="28"/>
          <w:szCs w:val="28"/>
        </w:rPr>
        <w:t xml:space="preserve"> </w:t>
      </w:r>
    </w:p>
    <w:p w14:paraId="55B73D69" w14:textId="75A0C0EF" w:rsidR="00D900D7" w:rsidRPr="00061687" w:rsidRDefault="00D900D7" w:rsidP="00D900D7">
      <w:pPr>
        <w:spacing w:line="240" w:lineRule="atLeast"/>
        <w:jc w:val="both"/>
        <w:rPr>
          <w:sz w:val="28"/>
          <w:szCs w:val="28"/>
        </w:rPr>
      </w:pPr>
      <w:r w:rsidRPr="00061687">
        <w:rPr>
          <w:sz w:val="28"/>
          <w:szCs w:val="28"/>
        </w:rPr>
        <w:t xml:space="preserve">*   </w:t>
      </w:r>
      <w:r w:rsidR="000C0874" w:rsidRPr="00061687">
        <w:rPr>
          <w:sz w:val="28"/>
          <w:szCs w:val="28"/>
        </w:rPr>
        <w:t>Недели функциональной грамотности</w:t>
      </w:r>
    </w:p>
    <w:p w14:paraId="71BBC19A" w14:textId="77777777" w:rsidR="00D900D7" w:rsidRPr="00061687" w:rsidRDefault="00D900D7" w:rsidP="00D900D7">
      <w:pPr>
        <w:spacing w:line="240" w:lineRule="atLeast"/>
        <w:jc w:val="both"/>
        <w:rPr>
          <w:sz w:val="28"/>
          <w:szCs w:val="28"/>
        </w:rPr>
      </w:pPr>
      <w:r w:rsidRPr="00061687">
        <w:rPr>
          <w:sz w:val="28"/>
          <w:szCs w:val="28"/>
        </w:rPr>
        <w:t>*   Обучающие семинары</w:t>
      </w:r>
    </w:p>
    <w:p w14:paraId="4AFF36B1" w14:textId="77777777" w:rsidR="00D900D7" w:rsidRPr="00061687" w:rsidRDefault="00D900D7" w:rsidP="00D900D7">
      <w:pPr>
        <w:spacing w:line="240" w:lineRule="atLeast"/>
        <w:jc w:val="both"/>
        <w:rPr>
          <w:sz w:val="28"/>
          <w:szCs w:val="28"/>
        </w:rPr>
      </w:pPr>
      <w:r w:rsidRPr="00061687">
        <w:rPr>
          <w:sz w:val="28"/>
          <w:szCs w:val="28"/>
        </w:rPr>
        <w:t xml:space="preserve">*   </w:t>
      </w:r>
      <w:proofErr w:type="spellStart"/>
      <w:r w:rsidRPr="00061687">
        <w:rPr>
          <w:sz w:val="28"/>
          <w:szCs w:val="28"/>
        </w:rPr>
        <w:t>Диагностическо</w:t>
      </w:r>
      <w:proofErr w:type="spellEnd"/>
      <w:r w:rsidRPr="00061687">
        <w:rPr>
          <w:sz w:val="28"/>
          <w:szCs w:val="28"/>
        </w:rPr>
        <w:t xml:space="preserve"> - аналитическая деятельность</w:t>
      </w:r>
    </w:p>
    <w:p w14:paraId="3BE206FB" w14:textId="77777777" w:rsidR="00D900D7" w:rsidRPr="00061687" w:rsidRDefault="00D900D7" w:rsidP="00D900D7">
      <w:pPr>
        <w:spacing w:line="240" w:lineRule="atLeast"/>
        <w:jc w:val="both"/>
        <w:rPr>
          <w:sz w:val="28"/>
          <w:szCs w:val="28"/>
        </w:rPr>
      </w:pPr>
      <w:r w:rsidRPr="00061687">
        <w:rPr>
          <w:sz w:val="28"/>
          <w:szCs w:val="28"/>
        </w:rPr>
        <w:t>*   Вебинары</w:t>
      </w:r>
    </w:p>
    <w:p w14:paraId="6932AD7D" w14:textId="77777777" w:rsidR="00D900D7" w:rsidRPr="00061687" w:rsidRDefault="00D900D7" w:rsidP="00D900D7">
      <w:pPr>
        <w:spacing w:line="240" w:lineRule="atLeast"/>
        <w:jc w:val="both"/>
        <w:rPr>
          <w:sz w:val="28"/>
          <w:szCs w:val="28"/>
        </w:rPr>
      </w:pPr>
      <w:r w:rsidRPr="00061687">
        <w:rPr>
          <w:sz w:val="28"/>
          <w:szCs w:val="28"/>
        </w:rPr>
        <w:t>*   Коучинг</w:t>
      </w:r>
    </w:p>
    <w:p w14:paraId="58367A3D" w14:textId="77777777" w:rsidR="00D900D7" w:rsidRPr="00061687" w:rsidRDefault="00D900D7" w:rsidP="00D900D7">
      <w:pPr>
        <w:spacing w:line="240" w:lineRule="atLeast"/>
        <w:jc w:val="both"/>
        <w:rPr>
          <w:sz w:val="28"/>
          <w:szCs w:val="28"/>
        </w:rPr>
      </w:pPr>
      <w:r w:rsidRPr="00061687">
        <w:rPr>
          <w:sz w:val="28"/>
          <w:szCs w:val="28"/>
        </w:rPr>
        <w:t xml:space="preserve">*   </w:t>
      </w:r>
      <w:proofErr w:type="spellStart"/>
      <w:r w:rsidRPr="00061687">
        <w:rPr>
          <w:sz w:val="28"/>
          <w:szCs w:val="28"/>
        </w:rPr>
        <w:t>Менторинг</w:t>
      </w:r>
      <w:proofErr w:type="spellEnd"/>
    </w:p>
    <w:p w14:paraId="3CFC4A3B" w14:textId="77777777" w:rsidR="00D900D7" w:rsidRPr="00061687" w:rsidRDefault="00D900D7" w:rsidP="00D900D7">
      <w:pPr>
        <w:spacing w:line="240" w:lineRule="atLeast"/>
        <w:jc w:val="both"/>
        <w:rPr>
          <w:sz w:val="28"/>
          <w:szCs w:val="28"/>
        </w:rPr>
      </w:pPr>
      <w:r w:rsidRPr="00061687">
        <w:rPr>
          <w:sz w:val="28"/>
          <w:szCs w:val="28"/>
        </w:rPr>
        <w:t>*   Тренинги</w:t>
      </w:r>
    </w:p>
    <w:p w14:paraId="35B88BA2" w14:textId="77777777" w:rsidR="00D900D7" w:rsidRPr="00061687" w:rsidRDefault="00D900D7" w:rsidP="00D900D7">
      <w:pPr>
        <w:spacing w:line="240" w:lineRule="atLeast"/>
        <w:jc w:val="both"/>
        <w:rPr>
          <w:sz w:val="28"/>
          <w:szCs w:val="28"/>
        </w:rPr>
      </w:pPr>
      <w:r w:rsidRPr="00061687">
        <w:rPr>
          <w:sz w:val="28"/>
          <w:szCs w:val="28"/>
        </w:rPr>
        <w:t>*   Исследования в образовании</w:t>
      </w:r>
    </w:p>
    <w:p w14:paraId="03D1834C" w14:textId="52C54EA2" w:rsidR="00D900D7" w:rsidRPr="00061687" w:rsidRDefault="00D900D7" w:rsidP="00D900D7">
      <w:pPr>
        <w:spacing w:line="240" w:lineRule="atLeast"/>
        <w:jc w:val="both"/>
        <w:rPr>
          <w:sz w:val="28"/>
          <w:szCs w:val="28"/>
        </w:rPr>
      </w:pPr>
      <w:r w:rsidRPr="00061687">
        <w:rPr>
          <w:sz w:val="28"/>
          <w:szCs w:val="28"/>
        </w:rPr>
        <w:t>*   Конкурсы</w:t>
      </w:r>
    </w:p>
    <w:p w14:paraId="17A6ABFD" w14:textId="77777777" w:rsidR="0020212E" w:rsidRPr="00061687" w:rsidRDefault="0020212E" w:rsidP="0020212E">
      <w:pPr>
        <w:jc w:val="both"/>
        <w:rPr>
          <w:color w:val="000000"/>
          <w:sz w:val="28"/>
          <w:szCs w:val="28"/>
        </w:rPr>
      </w:pPr>
    </w:p>
    <w:p w14:paraId="350A780F" w14:textId="728A874A" w:rsidR="00061687" w:rsidRDefault="00DA0B14" w:rsidP="0020212E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Поставленные задачи были реализованы практически в полном объёме, согласно составленному плану работы школы, мониторингу его реализации.</w:t>
      </w:r>
    </w:p>
    <w:p w14:paraId="47751BCB" w14:textId="6C686261" w:rsidR="00DA0B14" w:rsidRDefault="00DA0B14" w:rsidP="0020212E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Немаловажная роль в результате имеется благодаря промежуточным анализам проведения отдельных мероприятий, внесение корректировки в работу. </w:t>
      </w:r>
    </w:p>
    <w:p w14:paraId="54427490" w14:textId="1D81838F" w:rsidR="00DA0B14" w:rsidRDefault="00DA0B14" w:rsidP="0020212E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Основные направления работы:</w:t>
      </w:r>
    </w:p>
    <w:p w14:paraId="0CA0C8B0" w14:textId="5489E615" w:rsidR="00DA0B14" w:rsidRPr="00DA0B14" w:rsidRDefault="00DA0B14" w:rsidP="00DA0B14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DA0B14">
        <w:rPr>
          <w:color w:val="000000"/>
          <w:sz w:val="28"/>
          <w:szCs w:val="28"/>
        </w:rPr>
        <w:t>Организационно-педагогическая деятельность</w:t>
      </w:r>
    </w:p>
    <w:p w14:paraId="39FA5B35" w14:textId="20BB5E84" w:rsidR="00DA0B14" w:rsidRPr="00DA0B14" w:rsidRDefault="00DA0B14" w:rsidP="00DA0B14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DA0B14">
        <w:rPr>
          <w:sz w:val="28"/>
          <w:szCs w:val="28"/>
        </w:rPr>
        <w:t>Аналитическая деятельность</w:t>
      </w:r>
    </w:p>
    <w:p w14:paraId="4F259F55" w14:textId="21588D26" w:rsidR="00DA0B14" w:rsidRPr="00DA0B14" w:rsidRDefault="00DA0B14" w:rsidP="00DA0B14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DA0B14">
        <w:rPr>
          <w:sz w:val="28"/>
          <w:szCs w:val="28"/>
        </w:rPr>
        <w:t>Консультативная деятельность/работа с молодыми специалистами</w:t>
      </w:r>
    </w:p>
    <w:p w14:paraId="5D2BAD0A" w14:textId="1AC14B1B" w:rsidR="00DA0B14" w:rsidRPr="00DA0B14" w:rsidRDefault="00DA0B14" w:rsidP="00DA0B14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DA0B14">
        <w:rPr>
          <w:sz w:val="28"/>
          <w:szCs w:val="28"/>
        </w:rPr>
        <w:t>Информационная деятельность, обеспечение непрерывного повышения квалификации педагогов</w:t>
      </w:r>
    </w:p>
    <w:p w14:paraId="046AFAEB" w14:textId="70AE21E6" w:rsidR="00DA0B14" w:rsidRPr="002B019A" w:rsidRDefault="00DA0B14" w:rsidP="00DA0B14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DA0B14">
        <w:rPr>
          <w:sz w:val="28"/>
          <w:szCs w:val="28"/>
        </w:rPr>
        <w:t>Проведение недель функциональной грамотности</w:t>
      </w:r>
    </w:p>
    <w:p w14:paraId="27C31AFB" w14:textId="2B8959E0" w:rsidR="002B019A" w:rsidRDefault="002B019A" w:rsidP="002B019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 началом учебного года был составлен проект плана методической работы школы, учитывая нормативно-правовую базу на новый учебный год и проблемы предыдущего года, а также поставленные задачи и поручения методического кабинета отдела образования.</w:t>
      </w:r>
    </w:p>
    <w:p w14:paraId="0C58D4FA" w14:textId="42C1646D" w:rsidR="002B019A" w:rsidRDefault="002B019A" w:rsidP="002B01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служба школы представлена методическими кафедрами:</w:t>
      </w:r>
    </w:p>
    <w:p w14:paraId="46EF272E" w14:textId="230ECDE9" w:rsidR="002B019A" w:rsidRDefault="002B019A" w:rsidP="002B019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«Қазақ  тілі» - руководитель Муканова Д.Ж., учитель казахского языка;</w:t>
      </w:r>
    </w:p>
    <w:p w14:paraId="5FBED791" w14:textId="747A0AC2" w:rsidR="002B019A" w:rsidRDefault="002B019A" w:rsidP="002B019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«Речь» - руководитель Смышляева Ю.К., учитель английского языка;</w:t>
      </w:r>
    </w:p>
    <w:p w14:paraId="3760B6EF" w14:textId="77777777" w:rsidR="002B019A" w:rsidRDefault="002B019A" w:rsidP="002B019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 «Наука» - руководитель Ким Е.Л., учитель физики;</w:t>
      </w:r>
    </w:p>
    <w:p w14:paraId="1456BFD3" w14:textId="77777777" w:rsidR="002B019A" w:rsidRDefault="002B019A" w:rsidP="002B019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«Старт» - руководитель Коваленко К.А., учитель начальных классов;</w:t>
      </w:r>
    </w:p>
    <w:p w14:paraId="5F09C2B0" w14:textId="77777777" w:rsidR="002B019A" w:rsidRDefault="002B019A" w:rsidP="002B019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«Эстет» - руководитель Алтынбекова З.А., учитель музыки</w:t>
      </w:r>
    </w:p>
    <w:p w14:paraId="147ECD41" w14:textId="369C9718" w:rsidR="002B019A" w:rsidRDefault="00EC630D" w:rsidP="002B019A">
      <w:pPr>
        <w:spacing w:before="100" w:beforeAutospacing="1" w:after="100" w:afterAutospacing="1"/>
        <w:ind w:firstLine="708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EC630D">
        <w:rPr>
          <w:sz w:val="28"/>
          <w:szCs w:val="28"/>
        </w:rPr>
        <w:t xml:space="preserve">Целью работы методических </w:t>
      </w:r>
      <w:r>
        <w:rPr>
          <w:sz w:val="28"/>
          <w:szCs w:val="28"/>
        </w:rPr>
        <w:t>кафедр</w:t>
      </w:r>
      <w:r w:rsidRPr="00EC630D">
        <w:rPr>
          <w:sz w:val="28"/>
          <w:szCs w:val="28"/>
        </w:rPr>
        <w:t xml:space="preserve"> является совершенствование профессиональных качеств личности каждого учителя, развитие их творческого потенциала и, в конечном счете, повышение эффективности и </w:t>
      </w:r>
      <w:r w:rsidRPr="00EC630D">
        <w:rPr>
          <w:sz w:val="28"/>
          <w:szCs w:val="28"/>
        </w:rPr>
        <w:lastRenderedPageBreak/>
        <w:t>качества образовательного процесса. Через методическую работу осуществляется подготовка педагогов к внедрению нового содержания образования, овладения инновациями и прогрессивными педагогическими технологиями, изучением и использованием на практике современных</w:t>
      </w:r>
      <w:r>
        <w:t xml:space="preserve"> </w:t>
      </w:r>
      <w:r w:rsidRPr="00EC630D">
        <w:rPr>
          <w:sz w:val="28"/>
          <w:szCs w:val="28"/>
        </w:rPr>
        <w:t>методов воспитания.</w:t>
      </w:r>
      <w:r>
        <w:rPr>
          <w:sz w:val="28"/>
          <w:szCs w:val="28"/>
        </w:rPr>
        <w:t xml:space="preserve"> </w:t>
      </w:r>
      <w:r w:rsidR="002B019A" w:rsidRPr="00EC630D">
        <w:rPr>
          <w:color w:val="000000"/>
          <w:sz w:val="28"/>
          <w:szCs w:val="28"/>
        </w:rPr>
        <w:t>Методические кафедры работали по утвержденному плану, кото</w:t>
      </w:r>
      <w:r w:rsidR="002B019A">
        <w:rPr>
          <w:color w:val="000000"/>
          <w:sz w:val="28"/>
          <w:szCs w:val="28"/>
        </w:rPr>
        <w:t xml:space="preserve">рый был составлен с учетом годового плана работы школы. Каждую четверть проводились запланированные заседания, где коллеги могли обсудить актуальные вопросы и проблемы. В течение учебного года проводились недели функциональной грамотности, где каждая кафедра принимала участие в зависимости от направления недели, а также имелась возможность </w:t>
      </w:r>
      <w:proofErr w:type="spellStart"/>
      <w:r w:rsidR="002B019A">
        <w:rPr>
          <w:color w:val="000000"/>
          <w:sz w:val="28"/>
          <w:szCs w:val="28"/>
        </w:rPr>
        <w:t>взаимообучения</w:t>
      </w:r>
      <w:proofErr w:type="spellEnd"/>
      <w:r w:rsidR="002B019A">
        <w:rPr>
          <w:color w:val="000000"/>
          <w:sz w:val="28"/>
          <w:szCs w:val="28"/>
        </w:rPr>
        <w:t>, взаимообмен опытом в различных направлениях современного образования.</w:t>
      </w:r>
      <w:r w:rsidR="002B019A">
        <w:rPr>
          <w:rFonts w:eastAsia="Calibri"/>
          <w:color w:val="000000"/>
          <w:sz w:val="28"/>
          <w:szCs w:val="28"/>
          <w:shd w:val="clear" w:color="auto" w:fill="FFFFFF"/>
        </w:rPr>
        <w:t xml:space="preserve"> В случае необходимости создавались временные творческие группы по решению той или иной задачи. Можно сказать, что методическая работа школы носила коллективный характер. </w:t>
      </w:r>
    </w:p>
    <w:p w14:paraId="7B9312BA" w14:textId="3B6387B2" w:rsidR="00DA0B14" w:rsidRDefault="00DA0B14" w:rsidP="0020212E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начале учебного года всеми учителями было составлено календарно-тематическое планирование по всем предметам, которое было утверждено методическим советом школы. Все КТП были составлены </w:t>
      </w:r>
      <w:r w:rsidR="002B019A">
        <w:rPr>
          <w:color w:val="000000"/>
          <w:sz w:val="28"/>
        </w:rPr>
        <w:t xml:space="preserve">в </w:t>
      </w:r>
      <w:r w:rsidR="002B019A">
        <w:rPr>
          <w:sz w:val="28"/>
          <w:szCs w:val="28"/>
        </w:rPr>
        <w:t>соответствии с Государственным общеобязательным стандартом среднего образования</w:t>
      </w:r>
      <w:r w:rsidR="002B019A">
        <w:rPr>
          <w:color w:val="000000"/>
          <w:sz w:val="28"/>
        </w:rPr>
        <w:t xml:space="preserve"> по форме </w:t>
      </w:r>
      <w:r>
        <w:rPr>
          <w:color w:val="000000"/>
          <w:sz w:val="28"/>
        </w:rPr>
        <w:t xml:space="preserve">согласно приказу №130 МОН РК. После утверждения планирование было внесено в электронную систему </w:t>
      </w:r>
      <w:proofErr w:type="spellStart"/>
      <w:r>
        <w:rPr>
          <w:color w:val="000000"/>
          <w:sz w:val="28"/>
        </w:rPr>
        <w:t>Билимал</w:t>
      </w:r>
      <w:proofErr w:type="spellEnd"/>
      <w:r>
        <w:rPr>
          <w:color w:val="000000"/>
          <w:sz w:val="28"/>
        </w:rPr>
        <w:t xml:space="preserve">. </w:t>
      </w:r>
    </w:p>
    <w:p w14:paraId="349260CC" w14:textId="37847A14" w:rsidR="002B019A" w:rsidRDefault="002B019A" w:rsidP="0020212E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Учитывая опыт работы в </w:t>
      </w:r>
      <w:r w:rsidR="00443FB8">
        <w:rPr>
          <w:color w:val="000000"/>
          <w:sz w:val="28"/>
        </w:rPr>
        <w:t xml:space="preserve">2020-2021 учебном году, начало нового года было ознаменовано плодотворной работой по восполнению пробелов в знаниях обучающихся. Таким образом, перед каждым учителем стояла задача построить образовательный процесс таким образом, чтобы </w:t>
      </w:r>
      <w:r w:rsidR="00A83413">
        <w:rPr>
          <w:color w:val="000000"/>
          <w:sz w:val="28"/>
        </w:rPr>
        <w:t xml:space="preserve">сделать это максимально результативно. На методическом совете были обсуждены наблюдения психолога, отдельных учителей, классных руководителей, родителей, как помочь детям лучше адаптироваться к учебе после дистанционного обучения в течение длительного периода. Было принято решение по созданию базы видеоуроков по сложным темам, </w:t>
      </w:r>
      <w:proofErr w:type="spellStart"/>
      <w:r w:rsidR="00A83413">
        <w:rPr>
          <w:color w:val="000000"/>
          <w:sz w:val="28"/>
        </w:rPr>
        <w:t>ЦОРов</w:t>
      </w:r>
      <w:proofErr w:type="spellEnd"/>
      <w:r w:rsidR="00A83413">
        <w:rPr>
          <w:color w:val="000000"/>
          <w:sz w:val="28"/>
        </w:rPr>
        <w:t>, которые привлекут детей к обучению через нестандартные занятия и упражнения.</w:t>
      </w:r>
      <w:r w:rsidR="00551713">
        <w:rPr>
          <w:color w:val="000000"/>
          <w:sz w:val="28"/>
        </w:rPr>
        <w:t xml:space="preserve"> </w:t>
      </w:r>
      <w:r w:rsidR="00662FE9">
        <w:rPr>
          <w:color w:val="000000"/>
          <w:sz w:val="28"/>
        </w:rPr>
        <w:t>В конце учебного года была организована летняя школа «Цифровая грамотность», модератором которой выступили Подшивалова В.И. и Смирнова В.К., учителя информатики. В работе этой школы приняли участие 10 учителей, которые имели возможность получить новые знания в области создания цифровых образовательных ресурсов.</w:t>
      </w:r>
    </w:p>
    <w:p w14:paraId="3A575F4F" w14:textId="73574F36" w:rsidR="00EC630D" w:rsidRPr="00EC630D" w:rsidRDefault="00EC630D" w:rsidP="00EC630D">
      <w:pPr>
        <w:shd w:val="clear" w:color="auto" w:fill="FFFFFF"/>
        <w:spacing w:before="100" w:beforeAutospacing="1" w:after="100" w:afterAutospacing="1"/>
        <w:rPr>
          <w:color w:val="101010"/>
          <w:sz w:val="28"/>
          <w:szCs w:val="28"/>
        </w:rPr>
      </w:pPr>
      <w:r>
        <w:rPr>
          <w:color w:val="101010"/>
          <w:sz w:val="28"/>
          <w:szCs w:val="28"/>
        </w:rPr>
        <w:t>В рамках Дня школы городским отделом образования был организован конкурс видеоуроков по сложным темам, в котором было предложено принять участие всех педагогов. После школьного этапа для участия в следующем этапе была подана заявка на 33 урока по разным предметам. В подготовке данного контента также была осуществлена поддержка творческих групп, как в лице методических кафедр, так и отдельных, вновь созданных, групп по интересам. Результат участия ожидается.</w:t>
      </w:r>
    </w:p>
    <w:p w14:paraId="37D1F6EF" w14:textId="7A27AEF3" w:rsidR="00662FE9" w:rsidRDefault="00EC630D" w:rsidP="0020212E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П</w:t>
      </w:r>
      <w:r w:rsidR="00551713">
        <w:rPr>
          <w:color w:val="000000"/>
          <w:sz w:val="28"/>
        </w:rPr>
        <w:t xml:space="preserve">роблема </w:t>
      </w:r>
      <w:r>
        <w:rPr>
          <w:color w:val="000000"/>
          <w:sz w:val="28"/>
        </w:rPr>
        <w:t>недостаточно сформированных навыков работы находится</w:t>
      </w:r>
      <w:r w:rsidR="00551713">
        <w:rPr>
          <w:color w:val="000000"/>
          <w:sz w:val="28"/>
        </w:rPr>
        <w:t xml:space="preserve"> в основе следующих направлениях работы, таких как развитие педагогических </w:t>
      </w:r>
      <w:r w:rsidR="00551713">
        <w:rPr>
          <w:color w:val="000000"/>
          <w:sz w:val="28"/>
        </w:rPr>
        <w:lastRenderedPageBreak/>
        <w:t xml:space="preserve">компетенций, в том числе и связанных с цифровой грамотностью. Потому что, современный урок диктует новый взгляд на организацию обучения. </w:t>
      </w:r>
    </w:p>
    <w:p w14:paraId="5293240C" w14:textId="4316BC5F" w:rsidR="00551713" w:rsidRDefault="00662FE9" w:rsidP="0020212E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Также</w:t>
      </w:r>
      <w:r w:rsidR="00551713">
        <w:rPr>
          <w:color w:val="000000"/>
          <w:sz w:val="28"/>
        </w:rPr>
        <w:t>, на методическом совете было принято решение провести ряд исследований уроков (</w:t>
      </w:r>
      <w:r w:rsidR="00551713">
        <w:rPr>
          <w:color w:val="000000"/>
          <w:sz w:val="28"/>
          <w:lang w:val="en-US"/>
        </w:rPr>
        <w:t>Lesson</w:t>
      </w:r>
      <w:r w:rsidR="00551713" w:rsidRPr="00551713">
        <w:rPr>
          <w:color w:val="000000"/>
          <w:sz w:val="28"/>
        </w:rPr>
        <w:t xml:space="preserve"> </w:t>
      </w:r>
      <w:r w:rsidR="00551713">
        <w:rPr>
          <w:color w:val="000000"/>
          <w:sz w:val="28"/>
          <w:lang w:val="en-US"/>
        </w:rPr>
        <w:t>Study</w:t>
      </w:r>
      <w:r w:rsidR="00551713">
        <w:rPr>
          <w:color w:val="000000"/>
          <w:sz w:val="28"/>
        </w:rPr>
        <w:t xml:space="preserve">), основными целями которых было развитие функциональной грамотности, определение наиболее эффективных и результативных форм работы. Было создано </w:t>
      </w:r>
      <w:r w:rsidR="00A9195A">
        <w:rPr>
          <w:color w:val="000000"/>
          <w:sz w:val="28"/>
        </w:rPr>
        <w:t>7</w:t>
      </w:r>
      <w:r w:rsidR="00551713">
        <w:rPr>
          <w:color w:val="000000"/>
          <w:sz w:val="28"/>
        </w:rPr>
        <w:t xml:space="preserve"> групп, определены руководители, запущен процесс. </w:t>
      </w:r>
    </w:p>
    <w:p w14:paraId="5EB1180F" w14:textId="5DB55C25" w:rsidR="00551713" w:rsidRDefault="00551713" w:rsidP="0020212E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ТЕМЫ ИССЛЕДОВАНИЙ</w:t>
      </w:r>
    </w:p>
    <w:tbl>
      <w:tblPr>
        <w:tblStyle w:val="a4"/>
        <w:tblW w:w="9906" w:type="dxa"/>
        <w:tblLayout w:type="fixed"/>
        <w:tblLook w:val="04A0" w:firstRow="1" w:lastRow="0" w:firstColumn="1" w:lastColumn="0" w:noHBand="0" w:noVBand="1"/>
      </w:tblPr>
      <w:tblGrid>
        <w:gridCol w:w="272"/>
        <w:gridCol w:w="2558"/>
        <w:gridCol w:w="7076"/>
      </w:tblGrid>
      <w:tr w:rsidR="00A9195A" w:rsidRPr="00A9195A" w14:paraId="2F3FFDD7" w14:textId="77777777" w:rsidTr="00443056">
        <w:trPr>
          <w:trHeight w:val="248"/>
        </w:trPr>
        <w:tc>
          <w:tcPr>
            <w:tcW w:w="272" w:type="dxa"/>
          </w:tcPr>
          <w:p w14:paraId="47E1CB28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9195A">
              <w:rPr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2558" w:type="dxa"/>
          </w:tcPr>
          <w:p w14:paraId="3C3B9460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9195A">
              <w:rPr>
                <w:bCs/>
                <w:sz w:val="28"/>
                <w:szCs w:val="28"/>
                <w:lang w:val="kk-KZ"/>
              </w:rPr>
              <w:t>Фокус группа</w:t>
            </w:r>
          </w:p>
        </w:tc>
        <w:tc>
          <w:tcPr>
            <w:tcW w:w="7076" w:type="dxa"/>
          </w:tcPr>
          <w:p w14:paraId="54B7EE5B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9195A">
              <w:rPr>
                <w:bCs/>
                <w:sz w:val="28"/>
                <w:szCs w:val="28"/>
                <w:lang w:val="kk-KZ"/>
              </w:rPr>
              <w:t>Исследовательский вопрос</w:t>
            </w:r>
          </w:p>
        </w:tc>
      </w:tr>
      <w:tr w:rsidR="00A9195A" w:rsidRPr="00A9195A" w14:paraId="5A96E446" w14:textId="77777777" w:rsidTr="00443056">
        <w:trPr>
          <w:trHeight w:val="308"/>
        </w:trPr>
        <w:tc>
          <w:tcPr>
            <w:tcW w:w="272" w:type="dxa"/>
          </w:tcPr>
          <w:p w14:paraId="44F9E058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9195A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2558" w:type="dxa"/>
          </w:tcPr>
          <w:p w14:paraId="4120757F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9195A">
              <w:rPr>
                <w:bCs/>
                <w:sz w:val="28"/>
                <w:szCs w:val="28"/>
                <w:lang w:val="kk-KZ"/>
              </w:rPr>
              <w:t>МК «Речь»</w:t>
            </w:r>
          </w:p>
          <w:p w14:paraId="154867B3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9195A">
              <w:rPr>
                <w:bCs/>
                <w:sz w:val="28"/>
                <w:szCs w:val="28"/>
                <w:lang w:val="kk-KZ"/>
              </w:rPr>
              <w:t>Аекина Л.В.</w:t>
            </w:r>
          </w:p>
        </w:tc>
        <w:tc>
          <w:tcPr>
            <w:tcW w:w="7076" w:type="dxa"/>
          </w:tcPr>
          <w:p w14:paraId="15BEFA59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9195A">
              <w:rPr>
                <w:bCs/>
                <w:sz w:val="28"/>
                <w:szCs w:val="28"/>
                <w:lang w:val="kk-KZ"/>
              </w:rPr>
              <w:t>Какие стратегии критического мышления через чтение и письмо влияют на развитие навыков работы с текстом</w:t>
            </w:r>
          </w:p>
        </w:tc>
      </w:tr>
      <w:tr w:rsidR="00A9195A" w:rsidRPr="00A9195A" w14:paraId="6F470011" w14:textId="77777777" w:rsidTr="00443056">
        <w:trPr>
          <w:trHeight w:val="308"/>
        </w:trPr>
        <w:tc>
          <w:tcPr>
            <w:tcW w:w="272" w:type="dxa"/>
          </w:tcPr>
          <w:p w14:paraId="69C03741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9195A">
              <w:rPr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8" w:type="dxa"/>
          </w:tcPr>
          <w:p w14:paraId="0E14B30D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9195A">
              <w:rPr>
                <w:bCs/>
                <w:sz w:val="28"/>
                <w:szCs w:val="28"/>
                <w:lang w:val="kk-KZ"/>
              </w:rPr>
              <w:t>МК «Речь» английский язык</w:t>
            </w:r>
          </w:p>
          <w:p w14:paraId="4B25A58E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9195A">
              <w:rPr>
                <w:bCs/>
                <w:sz w:val="28"/>
                <w:szCs w:val="28"/>
                <w:lang w:val="kk-KZ"/>
              </w:rPr>
              <w:t>Рахметова Г.Р.</w:t>
            </w:r>
          </w:p>
        </w:tc>
        <w:tc>
          <w:tcPr>
            <w:tcW w:w="7076" w:type="dxa"/>
          </w:tcPr>
          <w:p w14:paraId="7E4D1C63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9195A">
              <w:rPr>
                <w:bCs/>
                <w:color w:val="333333"/>
                <w:sz w:val="28"/>
                <w:szCs w:val="28"/>
                <w:shd w:val="clear" w:color="auto" w:fill="FFFFFF"/>
              </w:rPr>
              <w:t>Какие приемы активных форм работы на уроках английского языка эффективно влияют на формирование навыков осознанного чтения</w:t>
            </w:r>
          </w:p>
        </w:tc>
      </w:tr>
      <w:tr w:rsidR="00A9195A" w:rsidRPr="00A9195A" w14:paraId="0AA86102" w14:textId="77777777" w:rsidTr="00443056">
        <w:trPr>
          <w:trHeight w:val="308"/>
        </w:trPr>
        <w:tc>
          <w:tcPr>
            <w:tcW w:w="272" w:type="dxa"/>
          </w:tcPr>
          <w:p w14:paraId="11DA80FE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9195A">
              <w:rPr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2558" w:type="dxa"/>
          </w:tcPr>
          <w:p w14:paraId="06934AA5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9195A">
              <w:rPr>
                <w:bCs/>
                <w:sz w:val="28"/>
                <w:szCs w:val="28"/>
                <w:lang w:val="kk-KZ"/>
              </w:rPr>
              <w:t>МК «Эстет»</w:t>
            </w:r>
          </w:p>
          <w:p w14:paraId="5BA36286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9195A">
              <w:rPr>
                <w:bCs/>
                <w:sz w:val="28"/>
                <w:szCs w:val="28"/>
                <w:lang w:val="kk-KZ"/>
              </w:rPr>
              <w:t>Алтынбекова З.А.</w:t>
            </w:r>
          </w:p>
        </w:tc>
        <w:tc>
          <w:tcPr>
            <w:tcW w:w="7076" w:type="dxa"/>
          </w:tcPr>
          <w:p w14:paraId="26078C91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9195A">
              <w:rPr>
                <w:bCs/>
                <w:sz w:val="28"/>
                <w:szCs w:val="28"/>
              </w:rPr>
              <w:t>Как формировать навыки ЗОЖ (осанка) через ОРУ на уроках физкультуры и музыки</w:t>
            </w:r>
          </w:p>
        </w:tc>
      </w:tr>
      <w:tr w:rsidR="00A9195A" w:rsidRPr="00A9195A" w14:paraId="3D81C95B" w14:textId="77777777" w:rsidTr="00443056">
        <w:trPr>
          <w:trHeight w:val="308"/>
        </w:trPr>
        <w:tc>
          <w:tcPr>
            <w:tcW w:w="272" w:type="dxa"/>
          </w:tcPr>
          <w:p w14:paraId="789E4464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9195A">
              <w:rPr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2558" w:type="dxa"/>
          </w:tcPr>
          <w:p w14:paraId="6AB2B925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9195A">
              <w:rPr>
                <w:bCs/>
                <w:sz w:val="28"/>
                <w:szCs w:val="28"/>
                <w:lang w:val="kk-KZ"/>
              </w:rPr>
              <w:t>МК «Старт»1-2 кл.</w:t>
            </w:r>
          </w:p>
          <w:p w14:paraId="6575B45A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9195A">
              <w:rPr>
                <w:bCs/>
                <w:sz w:val="28"/>
                <w:szCs w:val="28"/>
                <w:lang w:val="kk-KZ"/>
              </w:rPr>
              <w:t>Попкова Е.Н.</w:t>
            </w:r>
          </w:p>
        </w:tc>
        <w:tc>
          <w:tcPr>
            <w:tcW w:w="7076" w:type="dxa"/>
          </w:tcPr>
          <w:p w14:paraId="6F94E0D2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9195A">
              <w:rPr>
                <w:bCs/>
                <w:sz w:val="28"/>
                <w:szCs w:val="28"/>
                <w:shd w:val="clear" w:color="auto" w:fill="FFFFFF"/>
              </w:rPr>
              <w:t>Как формировать навык осознанного чтения через применение тренажеров у учащихся 1-2 классов</w:t>
            </w:r>
          </w:p>
        </w:tc>
      </w:tr>
      <w:tr w:rsidR="00A9195A" w:rsidRPr="00A9195A" w14:paraId="3324D5CB" w14:textId="77777777" w:rsidTr="00443056">
        <w:trPr>
          <w:trHeight w:val="308"/>
        </w:trPr>
        <w:tc>
          <w:tcPr>
            <w:tcW w:w="272" w:type="dxa"/>
          </w:tcPr>
          <w:p w14:paraId="371685A5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9195A">
              <w:rPr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2558" w:type="dxa"/>
          </w:tcPr>
          <w:p w14:paraId="7611DFC2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9195A">
              <w:rPr>
                <w:bCs/>
                <w:sz w:val="28"/>
                <w:szCs w:val="28"/>
                <w:lang w:val="kk-KZ"/>
              </w:rPr>
              <w:t>МК «Старт» 2-3 кл.</w:t>
            </w:r>
          </w:p>
          <w:p w14:paraId="26C206FF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9195A">
              <w:rPr>
                <w:bCs/>
                <w:sz w:val="28"/>
                <w:szCs w:val="28"/>
                <w:lang w:val="kk-KZ"/>
              </w:rPr>
              <w:t>Акопова Т.М.</w:t>
            </w:r>
          </w:p>
        </w:tc>
        <w:tc>
          <w:tcPr>
            <w:tcW w:w="7076" w:type="dxa"/>
          </w:tcPr>
          <w:p w14:paraId="7C931F4D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A9195A">
              <w:rPr>
                <w:bCs/>
                <w:sz w:val="28"/>
                <w:szCs w:val="28"/>
                <w:shd w:val="clear" w:color="auto" w:fill="FFFFFF"/>
              </w:rPr>
              <w:t>Какие современные подходы способствуют интерпретации научно-познавательной информации на уроках естествознания в начальной школе</w:t>
            </w:r>
          </w:p>
        </w:tc>
      </w:tr>
      <w:tr w:rsidR="00A9195A" w:rsidRPr="00A9195A" w14:paraId="31E2B0A5" w14:textId="77777777" w:rsidTr="00443056">
        <w:trPr>
          <w:trHeight w:val="323"/>
        </w:trPr>
        <w:tc>
          <w:tcPr>
            <w:tcW w:w="272" w:type="dxa"/>
          </w:tcPr>
          <w:p w14:paraId="272A9A4C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9195A">
              <w:rPr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2558" w:type="dxa"/>
          </w:tcPr>
          <w:p w14:paraId="286E2F60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</w:rPr>
            </w:pPr>
            <w:r w:rsidRPr="00A9195A">
              <w:rPr>
                <w:bCs/>
                <w:sz w:val="28"/>
                <w:szCs w:val="28"/>
                <w:lang w:val="kk-KZ"/>
              </w:rPr>
              <w:t>МК « Казак тілі</w:t>
            </w:r>
            <w:r w:rsidRPr="00A9195A">
              <w:rPr>
                <w:bCs/>
                <w:sz w:val="28"/>
                <w:szCs w:val="28"/>
              </w:rPr>
              <w:t>»</w:t>
            </w:r>
          </w:p>
          <w:p w14:paraId="261C4095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proofErr w:type="spellStart"/>
            <w:r w:rsidRPr="00A9195A">
              <w:rPr>
                <w:bCs/>
                <w:sz w:val="28"/>
                <w:szCs w:val="28"/>
              </w:rPr>
              <w:t>Ажибаева</w:t>
            </w:r>
            <w:proofErr w:type="spellEnd"/>
            <w:r w:rsidRPr="00A9195A">
              <w:rPr>
                <w:bCs/>
                <w:sz w:val="28"/>
                <w:szCs w:val="28"/>
              </w:rPr>
              <w:t xml:space="preserve"> С.Г.</w:t>
            </w:r>
          </w:p>
        </w:tc>
        <w:tc>
          <w:tcPr>
            <w:tcW w:w="7076" w:type="dxa"/>
          </w:tcPr>
          <w:p w14:paraId="24E64B47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9195A">
              <w:rPr>
                <w:bCs/>
                <w:sz w:val="28"/>
                <w:szCs w:val="28"/>
              </w:rPr>
              <w:t>Как визуальные средства в форме демонстрационных карточек способствуют развитию навыка говорения на казахском языке</w:t>
            </w:r>
          </w:p>
        </w:tc>
      </w:tr>
      <w:tr w:rsidR="00A9195A" w:rsidRPr="00A9195A" w14:paraId="26FDBE07" w14:textId="77777777" w:rsidTr="00443056">
        <w:trPr>
          <w:trHeight w:val="308"/>
        </w:trPr>
        <w:tc>
          <w:tcPr>
            <w:tcW w:w="272" w:type="dxa"/>
          </w:tcPr>
          <w:p w14:paraId="609F7937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9195A">
              <w:rPr>
                <w:bCs/>
                <w:sz w:val="28"/>
                <w:szCs w:val="28"/>
                <w:lang w:val="kk-KZ"/>
              </w:rPr>
              <w:t>7</w:t>
            </w:r>
          </w:p>
        </w:tc>
        <w:tc>
          <w:tcPr>
            <w:tcW w:w="2558" w:type="dxa"/>
          </w:tcPr>
          <w:p w14:paraId="60FA1390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9195A">
              <w:rPr>
                <w:bCs/>
                <w:sz w:val="28"/>
                <w:szCs w:val="28"/>
                <w:lang w:val="kk-KZ"/>
              </w:rPr>
              <w:t>ЕМН</w:t>
            </w:r>
          </w:p>
          <w:p w14:paraId="74CD5A52" w14:textId="77777777" w:rsidR="00A9195A" w:rsidRPr="00A9195A" w:rsidRDefault="00A9195A" w:rsidP="0044305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9195A">
              <w:rPr>
                <w:bCs/>
                <w:sz w:val="28"/>
                <w:szCs w:val="28"/>
                <w:lang w:val="kk-KZ"/>
              </w:rPr>
              <w:t>Ким Е.Л.</w:t>
            </w:r>
          </w:p>
        </w:tc>
        <w:tc>
          <w:tcPr>
            <w:tcW w:w="7076" w:type="dxa"/>
          </w:tcPr>
          <w:p w14:paraId="050EE1EC" w14:textId="77777777" w:rsidR="00A9195A" w:rsidRPr="00A9195A" w:rsidRDefault="00A9195A" w:rsidP="00443056">
            <w:pPr>
              <w:tabs>
                <w:tab w:val="left" w:pos="6640"/>
              </w:tabs>
              <w:jc w:val="both"/>
              <w:rPr>
                <w:bCs/>
                <w:sz w:val="28"/>
                <w:szCs w:val="28"/>
              </w:rPr>
            </w:pPr>
            <w:r w:rsidRPr="00A9195A">
              <w:rPr>
                <w:bCs/>
                <w:sz w:val="28"/>
                <w:szCs w:val="28"/>
              </w:rPr>
              <w:t>Как активизировать деятельность учащихся на уроках ЕМН через групповую форму работы.</w:t>
            </w:r>
          </w:p>
        </w:tc>
      </w:tr>
    </w:tbl>
    <w:p w14:paraId="119CCFEF" w14:textId="77777777" w:rsidR="00A9195A" w:rsidRDefault="00A9195A" w:rsidP="0020212E">
      <w:pPr>
        <w:jc w:val="both"/>
        <w:rPr>
          <w:color w:val="000000"/>
          <w:sz w:val="28"/>
        </w:rPr>
      </w:pPr>
    </w:p>
    <w:p w14:paraId="20AD2E60" w14:textId="13D50775" w:rsidR="009642A8" w:rsidRDefault="00551713" w:rsidP="0020212E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Однако не все группы дошли до финала исследования</w:t>
      </w:r>
      <w:r w:rsidR="009642A8">
        <w:rPr>
          <w:color w:val="000000"/>
          <w:sz w:val="28"/>
        </w:rPr>
        <w:t>, называя причины нехватки времени, отсутствие или несовершенные навыки проведения исследований. Школьный тренер по исследованиям,</w:t>
      </w:r>
      <w:r w:rsidR="00A933FC">
        <w:rPr>
          <w:color w:val="000000"/>
          <w:sz w:val="28"/>
        </w:rPr>
        <w:t xml:space="preserve"> педагог-</w:t>
      </w:r>
      <w:proofErr w:type="gramStart"/>
      <w:r w:rsidR="00A933FC">
        <w:rPr>
          <w:color w:val="000000"/>
          <w:sz w:val="28"/>
        </w:rPr>
        <w:t xml:space="preserve">исследователь, </w:t>
      </w:r>
      <w:r w:rsidR="009642A8">
        <w:rPr>
          <w:color w:val="000000"/>
          <w:sz w:val="28"/>
        </w:rPr>
        <w:t xml:space="preserve"> </w:t>
      </w:r>
      <w:proofErr w:type="spellStart"/>
      <w:r w:rsidR="009642A8">
        <w:rPr>
          <w:color w:val="000000"/>
          <w:sz w:val="28"/>
        </w:rPr>
        <w:t>Гапич</w:t>
      </w:r>
      <w:proofErr w:type="spellEnd"/>
      <w:proofErr w:type="gramEnd"/>
      <w:r w:rsidR="009642A8">
        <w:rPr>
          <w:color w:val="000000"/>
          <w:sz w:val="28"/>
        </w:rPr>
        <w:t xml:space="preserve"> И.В., в течение учебного года проводила консультации и семинары по этому направлению. </w:t>
      </w:r>
    </w:p>
    <w:p w14:paraId="0229CAB3" w14:textId="22E8EB85" w:rsidR="00A9195A" w:rsidRPr="005F7B19" w:rsidRDefault="00A9195A" w:rsidP="00A919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отчет модераторов и, в</w:t>
      </w:r>
      <w:r w:rsidRPr="005F7B19">
        <w:rPr>
          <w:rFonts w:ascii="Times New Roman" w:hAnsi="Times New Roman" w:cs="Times New Roman"/>
          <w:sz w:val="28"/>
          <w:szCs w:val="28"/>
        </w:rPr>
        <w:t xml:space="preserve">озвращаясь к цели внедрения подхода </w:t>
      </w:r>
      <w:proofErr w:type="spellStart"/>
      <w:r w:rsidRPr="005F7B19">
        <w:rPr>
          <w:rFonts w:ascii="Times New Roman" w:hAnsi="Times New Roman" w:cs="Times New Roman"/>
          <w:bCs/>
          <w:sz w:val="28"/>
          <w:szCs w:val="28"/>
        </w:rPr>
        <w:t>Lesson</w:t>
      </w:r>
      <w:proofErr w:type="spellEnd"/>
      <w:r w:rsidRPr="005F7B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7B19">
        <w:rPr>
          <w:rFonts w:ascii="Times New Roman" w:hAnsi="Times New Roman" w:cs="Times New Roman"/>
          <w:bCs/>
          <w:sz w:val="28"/>
          <w:szCs w:val="28"/>
        </w:rPr>
        <w:t>Study</w:t>
      </w:r>
      <w:proofErr w:type="spellEnd"/>
      <w:r w:rsidRPr="005F7B19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были предложены</w:t>
      </w:r>
      <w:bookmarkStart w:id="2" w:name="_GoBack"/>
      <w:bookmarkEnd w:id="2"/>
      <w:r w:rsidRPr="005F7B19">
        <w:rPr>
          <w:rFonts w:ascii="Times New Roman" w:hAnsi="Times New Roman" w:cs="Times New Roman"/>
          <w:bCs/>
          <w:sz w:val="28"/>
          <w:szCs w:val="28"/>
        </w:rPr>
        <w:t xml:space="preserve"> следующие рекомендации:</w:t>
      </w:r>
    </w:p>
    <w:p w14:paraId="1851D4BA" w14:textId="77777777" w:rsidR="00A9195A" w:rsidRPr="005F7B19" w:rsidRDefault="00A9195A" w:rsidP="00A919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7B19">
        <w:rPr>
          <w:rFonts w:ascii="Times New Roman" w:hAnsi="Times New Roman" w:cs="Times New Roman"/>
          <w:sz w:val="28"/>
          <w:szCs w:val="28"/>
        </w:rPr>
        <w:t>- отрабатывать рефлексивные навыки;</w:t>
      </w:r>
    </w:p>
    <w:p w14:paraId="165A90AF" w14:textId="77777777" w:rsidR="00A9195A" w:rsidRPr="005F7B19" w:rsidRDefault="00A9195A" w:rsidP="00A919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7B19">
        <w:rPr>
          <w:rFonts w:ascii="Times New Roman" w:hAnsi="Times New Roman" w:cs="Times New Roman"/>
          <w:sz w:val="28"/>
          <w:szCs w:val="28"/>
        </w:rPr>
        <w:t>- обратить внимание на вовлеченность всех учащихся;</w:t>
      </w:r>
    </w:p>
    <w:p w14:paraId="2B6D3B07" w14:textId="77777777" w:rsidR="00A9195A" w:rsidRPr="005F7B19" w:rsidRDefault="00A9195A" w:rsidP="00A919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7B19">
        <w:rPr>
          <w:rFonts w:ascii="Times New Roman" w:hAnsi="Times New Roman" w:cs="Times New Roman"/>
          <w:sz w:val="28"/>
          <w:szCs w:val="28"/>
        </w:rPr>
        <w:t>- предоставить учащимся больше возможности говорить на уроке;</w:t>
      </w:r>
    </w:p>
    <w:p w14:paraId="187E50E4" w14:textId="77777777" w:rsidR="00A9195A" w:rsidRPr="005F7B19" w:rsidRDefault="00A9195A" w:rsidP="00A919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7B19">
        <w:rPr>
          <w:rFonts w:ascii="Times New Roman" w:hAnsi="Times New Roman" w:cs="Times New Roman"/>
          <w:sz w:val="28"/>
          <w:szCs w:val="28"/>
        </w:rPr>
        <w:t>- мотивировать работу модераторов в фокус-группах;</w:t>
      </w:r>
    </w:p>
    <w:p w14:paraId="3582EB54" w14:textId="23FFA4CD" w:rsidR="004D113D" w:rsidRPr="00A9195A" w:rsidRDefault="00A9195A" w:rsidP="00A919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7B19">
        <w:rPr>
          <w:rFonts w:ascii="Times New Roman" w:hAnsi="Times New Roman" w:cs="Times New Roman"/>
          <w:sz w:val="28"/>
          <w:szCs w:val="28"/>
        </w:rPr>
        <w:t>- обратить внимание на сбор и интерпретацию данных как на входе исследования, так и на завершении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E767C2" w14:textId="25CABB2C" w:rsidR="00551713" w:rsidRDefault="009642A8" w:rsidP="0020212E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Отдельный опыт коллег был представлен на научно-практической конференции, которая была организована творческой группой педагогов школы-лицея в рамках работы ведущей школы.</w:t>
      </w:r>
    </w:p>
    <w:p w14:paraId="299DCCE8" w14:textId="07BBAF4D" w:rsidR="009642A8" w:rsidRDefault="004323E7" w:rsidP="0020212E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Аналитическая деятельность работы педагогического коллектива была представлен</w:t>
      </w:r>
      <w:r w:rsidR="00A933FC">
        <w:rPr>
          <w:color w:val="000000"/>
          <w:sz w:val="28"/>
        </w:rPr>
        <w:t>а также</w:t>
      </w:r>
      <w:r>
        <w:rPr>
          <w:color w:val="000000"/>
          <w:sz w:val="28"/>
        </w:rPr>
        <w:t xml:space="preserve"> посещением уроков</w:t>
      </w:r>
      <w:r w:rsidR="00A933FC" w:rsidRPr="00A933FC">
        <w:rPr>
          <w:color w:val="000000"/>
          <w:sz w:val="28"/>
        </w:rPr>
        <w:t xml:space="preserve"> </w:t>
      </w:r>
      <w:r w:rsidR="00A933FC">
        <w:rPr>
          <w:color w:val="000000"/>
          <w:sz w:val="28"/>
        </w:rPr>
        <w:t>и внеклассных мероприятий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>согласно ВШК.</w:t>
      </w:r>
      <w:r w:rsidR="00A933FC">
        <w:rPr>
          <w:color w:val="000000"/>
          <w:sz w:val="28"/>
        </w:rPr>
        <w:t xml:space="preserve"> Каждая методическая кафедра по графику предоставляла свою документацию для проверки. </w:t>
      </w:r>
    </w:p>
    <w:p w14:paraId="6B3F0D6A" w14:textId="286040FC" w:rsidR="00A933FC" w:rsidRPr="00A933FC" w:rsidRDefault="00A933FC" w:rsidP="00A933FC">
      <w:p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A933FC">
        <w:rPr>
          <w:color w:val="000000"/>
          <w:sz w:val="28"/>
          <w:szCs w:val="28"/>
        </w:rPr>
        <w:t xml:space="preserve">С целью улучшения школьной практики, а также реализации творческого подхода, в школе </w:t>
      </w:r>
      <w:r>
        <w:rPr>
          <w:color w:val="000000"/>
          <w:sz w:val="28"/>
          <w:szCs w:val="28"/>
        </w:rPr>
        <w:t xml:space="preserve">продолжает </w:t>
      </w:r>
      <w:r w:rsidRPr="00A933FC">
        <w:rPr>
          <w:color w:val="000000"/>
          <w:sz w:val="28"/>
          <w:szCs w:val="28"/>
        </w:rPr>
        <w:t>действ</w:t>
      </w:r>
      <w:r>
        <w:rPr>
          <w:color w:val="000000"/>
          <w:sz w:val="28"/>
          <w:szCs w:val="28"/>
        </w:rPr>
        <w:t xml:space="preserve">овать </w:t>
      </w:r>
      <w:r w:rsidRPr="00A933FC">
        <w:rPr>
          <w:color w:val="000000"/>
          <w:sz w:val="28"/>
          <w:szCs w:val="28"/>
        </w:rPr>
        <w:t>команда развития школы, в которую вошли учителя, готовые к внедрению новшеств, исследованиям, инновациям.</w:t>
      </w:r>
    </w:p>
    <w:p w14:paraId="6CF28AC6" w14:textId="040AECFF" w:rsidR="00A933FC" w:rsidRPr="00A933FC" w:rsidRDefault="00A933FC" w:rsidP="00A933FC">
      <w:p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A933FC">
        <w:rPr>
          <w:color w:val="000000"/>
          <w:sz w:val="28"/>
          <w:szCs w:val="28"/>
        </w:rPr>
        <w:t xml:space="preserve">Школа принимает участие в реализации областных </w:t>
      </w:r>
      <w:r>
        <w:rPr>
          <w:color w:val="000000"/>
          <w:sz w:val="28"/>
          <w:szCs w:val="28"/>
        </w:rPr>
        <w:t xml:space="preserve">и городских </w:t>
      </w:r>
      <w:r w:rsidRPr="00A933FC">
        <w:rPr>
          <w:color w:val="000000"/>
          <w:sz w:val="28"/>
          <w:szCs w:val="28"/>
        </w:rPr>
        <w:t>проектов: «</w:t>
      </w:r>
      <w:proofErr w:type="spellStart"/>
      <w:r w:rsidRPr="00A933FC">
        <w:rPr>
          <w:color w:val="000000"/>
          <w:sz w:val="28"/>
          <w:szCs w:val="28"/>
        </w:rPr>
        <w:t>Зерек</w:t>
      </w:r>
      <w:proofErr w:type="spellEnd"/>
      <w:r w:rsidRPr="00A933FC">
        <w:rPr>
          <w:color w:val="000000"/>
          <w:sz w:val="28"/>
          <w:szCs w:val="28"/>
        </w:rPr>
        <w:t xml:space="preserve">», модератор </w:t>
      </w:r>
      <w:proofErr w:type="spellStart"/>
      <w:r w:rsidRPr="00A933FC">
        <w:rPr>
          <w:color w:val="000000"/>
          <w:sz w:val="28"/>
          <w:szCs w:val="28"/>
        </w:rPr>
        <w:t>Айнекова</w:t>
      </w:r>
      <w:proofErr w:type="spellEnd"/>
      <w:r w:rsidRPr="00A933FC">
        <w:rPr>
          <w:color w:val="000000"/>
          <w:sz w:val="28"/>
          <w:szCs w:val="28"/>
        </w:rPr>
        <w:t xml:space="preserve"> С.А., «</w:t>
      </w:r>
      <w:proofErr w:type="spellStart"/>
      <w:r w:rsidRPr="00A933FC">
        <w:rPr>
          <w:color w:val="000000"/>
          <w:sz w:val="28"/>
          <w:szCs w:val="28"/>
        </w:rPr>
        <w:t>Зе</w:t>
      </w:r>
      <w:proofErr w:type="spellEnd"/>
      <w:r w:rsidRPr="00A933FC">
        <w:rPr>
          <w:color w:val="000000"/>
          <w:sz w:val="28"/>
          <w:szCs w:val="28"/>
          <w:lang w:val="kk-KZ"/>
        </w:rPr>
        <w:t>йін</w:t>
      </w:r>
      <w:r w:rsidRPr="00A933FC">
        <w:rPr>
          <w:color w:val="000000"/>
          <w:sz w:val="28"/>
          <w:szCs w:val="28"/>
        </w:rPr>
        <w:t xml:space="preserve">», модератор </w:t>
      </w:r>
      <w:r w:rsidRPr="00A933FC">
        <w:rPr>
          <w:color w:val="000000"/>
          <w:sz w:val="28"/>
          <w:szCs w:val="28"/>
          <w:lang w:val="kk-KZ"/>
        </w:rPr>
        <w:t>Клецина Н</w:t>
      </w:r>
      <w:r w:rsidRPr="00A933FC">
        <w:rPr>
          <w:color w:val="000000"/>
          <w:sz w:val="28"/>
          <w:szCs w:val="28"/>
        </w:rPr>
        <w:t>.Н., «</w:t>
      </w:r>
      <w:r w:rsidRPr="00A933FC">
        <w:rPr>
          <w:color w:val="000000"/>
          <w:sz w:val="28"/>
          <w:szCs w:val="28"/>
          <w:lang w:val="kk-KZ"/>
        </w:rPr>
        <w:t>Бірге оқимыз</w:t>
      </w:r>
      <w:r w:rsidRPr="00A933FC">
        <w:rPr>
          <w:color w:val="000000"/>
          <w:sz w:val="28"/>
          <w:szCs w:val="28"/>
        </w:rPr>
        <w:t xml:space="preserve">», модератор </w:t>
      </w:r>
      <w:proofErr w:type="spellStart"/>
      <w:r w:rsidRPr="00A933FC">
        <w:rPr>
          <w:color w:val="000000"/>
          <w:sz w:val="28"/>
          <w:szCs w:val="28"/>
        </w:rPr>
        <w:t>Ничипуренко</w:t>
      </w:r>
      <w:proofErr w:type="spellEnd"/>
      <w:r w:rsidRPr="00A933FC">
        <w:rPr>
          <w:color w:val="000000"/>
          <w:sz w:val="28"/>
          <w:szCs w:val="28"/>
        </w:rPr>
        <w:t xml:space="preserve"> Е.В., «</w:t>
      </w:r>
      <w:r w:rsidRPr="00A933FC">
        <w:rPr>
          <w:color w:val="000000"/>
          <w:sz w:val="28"/>
          <w:szCs w:val="28"/>
          <w:lang w:val="kk-KZ"/>
        </w:rPr>
        <w:t>Бір отбасы - бір кітап</w:t>
      </w:r>
      <w:r w:rsidRPr="00A933FC">
        <w:rPr>
          <w:color w:val="000000"/>
          <w:sz w:val="28"/>
          <w:szCs w:val="28"/>
        </w:rPr>
        <w:t>»,</w:t>
      </w:r>
      <w:r>
        <w:rPr>
          <w:color w:val="000000"/>
          <w:sz w:val="28"/>
          <w:szCs w:val="28"/>
        </w:rPr>
        <w:t xml:space="preserve"> </w:t>
      </w:r>
      <w:r w:rsidRPr="00A933FC">
        <w:rPr>
          <w:b/>
          <w:color w:val="000000"/>
          <w:sz w:val="28"/>
          <w:szCs w:val="28"/>
        </w:rPr>
        <w:t>«</w:t>
      </w:r>
      <w:proofErr w:type="spellStart"/>
      <w:r w:rsidRPr="00A933FC">
        <w:rPr>
          <w:b/>
          <w:color w:val="000000"/>
          <w:sz w:val="28"/>
          <w:szCs w:val="28"/>
        </w:rPr>
        <w:t>Куштар</w:t>
      </w:r>
      <w:proofErr w:type="spellEnd"/>
      <w:r w:rsidRPr="00A933FC"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Рахишева</w:t>
      </w:r>
      <w:proofErr w:type="spellEnd"/>
      <w:r>
        <w:rPr>
          <w:color w:val="000000"/>
          <w:sz w:val="28"/>
          <w:szCs w:val="28"/>
        </w:rPr>
        <w:t xml:space="preserve"> Б.Е</w:t>
      </w:r>
      <w:r w:rsidRPr="00A933FC">
        <w:rPr>
          <w:color w:val="000000"/>
          <w:sz w:val="28"/>
          <w:szCs w:val="28"/>
        </w:rPr>
        <w:t>., «</w:t>
      </w:r>
      <w:r w:rsidRPr="00A933FC">
        <w:rPr>
          <w:color w:val="000000"/>
          <w:sz w:val="28"/>
          <w:szCs w:val="28"/>
          <w:lang w:val="kk-KZ"/>
        </w:rPr>
        <w:t>Ө</w:t>
      </w:r>
      <w:r w:rsidRPr="00A933FC">
        <w:rPr>
          <w:color w:val="000000"/>
          <w:sz w:val="28"/>
          <w:szCs w:val="28"/>
        </w:rPr>
        <w:t>нег</w:t>
      </w:r>
      <w:r w:rsidRPr="00A933FC">
        <w:rPr>
          <w:color w:val="000000"/>
          <w:sz w:val="28"/>
          <w:szCs w:val="28"/>
          <w:lang w:val="kk-KZ"/>
        </w:rPr>
        <w:t>елі өмір</w:t>
      </w:r>
      <w:r w:rsidRPr="00A933FC">
        <w:rPr>
          <w:color w:val="000000"/>
          <w:sz w:val="28"/>
          <w:szCs w:val="28"/>
        </w:rPr>
        <w:t xml:space="preserve">», </w:t>
      </w:r>
      <w:proofErr w:type="spellStart"/>
      <w:r w:rsidRPr="00A933FC">
        <w:rPr>
          <w:color w:val="000000"/>
          <w:sz w:val="28"/>
          <w:szCs w:val="28"/>
        </w:rPr>
        <w:t>Джанадилова</w:t>
      </w:r>
      <w:proofErr w:type="spellEnd"/>
      <w:r w:rsidRPr="00A933FC">
        <w:rPr>
          <w:color w:val="000000"/>
          <w:sz w:val="28"/>
          <w:szCs w:val="28"/>
        </w:rPr>
        <w:t xml:space="preserve"> Ж.Б.</w:t>
      </w:r>
    </w:p>
    <w:p w14:paraId="2FC2C418" w14:textId="76726A26" w:rsidR="00A933FC" w:rsidRPr="00A933FC" w:rsidRDefault="00A933FC" w:rsidP="00A933FC">
      <w:pPr>
        <w:tabs>
          <w:tab w:val="left" w:pos="6780"/>
        </w:tabs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933FC">
        <w:rPr>
          <w:rFonts w:eastAsia="Calibri"/>
          <w:color w:val="000000"/>
          <w:sz w:val="28"/>
          <w:szCs w:val="28"/>
          <w:lang w:eastAsia="en-US"/>
        </w:rPr>
        <w:t xml:space="preserve">    Обобщение опыта педагогов представл</w:t>
      </w:r>
      <w:r>
        <w:rPr>
          <w:rFonts w:eastAsia="Calibri"/>
          <w:color w:val="000000"/>
          <w:sz w:val="28"/>
          <w:szCs w:val="28"/>
          <w:lang w:eastAsia="en-US"/>
        </w:rPr>
        <w:t xml:space="preserve">ено в виде проведения воркшопов, семинаров, научно-практических конференций </w:t>
      </w:r>
      <w:r w:rsidRPr="00A933FC">
        <w:rPr>
          <w:rFonts w:eastAsia="Calibri"/>
          <w:color w:val="000000"/>
          <w:sz w:val="28"/>
          <w:szCs w:val="28"/>
          <w:lang w:eastAsia="en-US"/>
        </w:rPr>
        <w:t>городского и областного уровня. Все мероприятия были проведены на высоком уровне, получили достойную оц</w:t>
      </w:r>
      <w:r>
        <w:rPr>
          <w:rFonts w:eastAsia="Calibri"/>
          <w:color w:val="000000"/>
          <w:sz w:val="28"/>
          <w:szCs w:val="28"/>
          <w:lang w:eastAsia="en-US"/>
        </w:rPr>
        <w:t xml:space="preserve">енку коллег. Подготовка каждой встречи </w:t>
      </w:r>
      <w:r w:rsidRPr="00A933FC">
        <w:rPr>
          <w:rFonts w:eastAsia="Calibri"/>
          <w:color w:val="000000"/>
          <w:sz w:val="28"/>
          <w:szCs w:val="28"/>
          <w:lang w:eastAsia="en-US"/>
        </w:rPr>
        <w:t xml:space="preserve">носила творческий и командный характер. </w:t>
      </w:r>
      <w:r>
        <w:rPr>
          <w:rFonts w:eastAsia="Calibri"/>
          <w:color w:val="000000"/>
          <w:sz w:val="28"/>
          <w:szCs w:val="28"/>
          <w:lang w:eastAsia="en-US"/>
        </w:rPr>
        <w:t>Особое место было отведено работе школы, как ведущей школы, совместно с магнитными школами города (</w:t>
      </w:r>
      <w:r w:rsidRPr="00A933FC">
        <w:rPr>
          <w:rFonts w:eastAsia="Calibri"/>
          <w:b/>
          <w:color w:val="000000"/>
          <w:sz w:val="28"/>
          <w:szCs w:val="28"/>
          <w:lang w:eastAsia="en-US"/>
        </w:rPr>
        <w:t xml:space="preserve">отдельный план работы). </w:t>
      </w:r>
      <w:r w:rsidRPr="00A933FC">
        <w:rPr>
          <w:rFonts w:eastAsia="Calibri"/>
          <w:color w:val="000000"/>
          <w:sz w:val="28"/>
          <w:szCs w:val="28"/>
          <w:lang w:eastAsia="en-US"/>
        </w:rPr>
        <w:t>Координатором ведущей школы является Попкова Е.Н.</w:t>
      </w:r>
      <w:r>
        <w:rPr>
          <w:rFonts w:eastAsia="Calibri"/>
          <w:color w:val="000000"/>
          <w:sz w:val="28"/>
          <w:szCs w:val="28"/>
          <w:lang w:eastAsia="en-US"/>
        </w:rPr>
        <w:t>, учитель второго уровня, педагог-исследователь, школьный тренер.</w:t>
      </w:r>
    </w:p>
    <w:p w14:paraId="4640CA4E" w14:textId="30A59E0F" w:rsidR="00A933FC" w:rsidRDefault="00A933FC" w:rsidP="0020212E">
      <w:pPr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Как результат этой работы выпущен сборник материалов НПК, который утвержден городским отделом образования. </w:t>
      </w:r>
    </w:p>
    <w:p w14:paraId="1B644FD5" w14:textId="4D7C4174" w:rsidR="00880802" w:rsidRDefault="00880802" w:rsidP="00880802">
      <w:pPr>
        <w:spacing w:after="200" w:line="276" w:lineRule="auto"/>
        <w:jc w:val="both"/>
        <w:rPr>
          <w:sz w:val="28"/>
          <w:szCs w:val="28"/>
        </w:rPr>
      </w:pPr>
      <w:r w:rsidRPr="00880802">
        <w:rPr>
          <w:sz w:val="28"/>
          <w:szCs w:val="28"/>
        </w:rPr>
        <w:t>На протяжении всего учебного года педагоги школы приняли участие во всех семинарах, ве</w:t>
      </w:r>
      <w:r>
        <w:rPr>
          <w:sz w:val="28"/>
          <w:szCs w:val="28"/>
        </w:rPr>
        <w:t>бинарах, отчетных встречах, которые были проведены</w:t>
      </w:r>
      <w:r w:rsidRPr="00880802">
        <w:rPr>
          <w:sz w:val="28"/>
          <w:szCs w:val="28"/>
        </w:rPr>
        <w:t xml:space="preserve"> УМЦ развития образования Карагандинской области, филиалом ЦПМ в рамках проекта «Казахмыс», других организаций. </w:t>
      </w:r>
      <w:r>
        <w:rPr>
          <w:sz w:val="28"/>
          <w:szCs w:val="28"/>
        </w:rPr>
        <w:t xml:space="preserve"> </w:t>
      </w:r>
    </w:p>
    <w:p w14:paraId="32E7EC3D" w14:textId="7E6E5355" w:rsidR="00880802" w:rsidRPr="00880802" w:rsidRDefault="00880802" w:rsidP="00880802">
      <w:pPr>
        <w:spacing w:after="200" w:line="276" w:lineRule="auto"/>
        <w:jc w:val="both"/>
        <w:rPr>
          <w:b/>
          <w:bCs/>
          <w:sz w:val="28"/>
          <w:szCs w:val="28"/>
        </w:rPr>
      </w:pPr>
      <w:r w:rsidRPr="00880802">
        <w:rPr>
          <w:b/>
          <w:bCs/>
          <w:sz w:val="28"/>
          <w:szCs w:val="28"/>
        </w:rPr>
        <w:t>Проведены методические советы по темам:</w:t>
      </w:r>
    </w:p>
    <w:p w14:paraId="6C35362A" w14:textId="77777777" w:rsidR="00880802" w:rsidRPr="00880802" w:rsidRDefault="00880802" w:rsidP="00880802">
      <w:pPr>
        <w:contextualSpacing/>
        <w:jc w:val="both"/>
        <w:rPr>
          <w:sz w:val="28"/>
          <w:szCs w:val="28"/>
        </w:rPr>
      </w:pPr>
      <w:r w:rsidRPr="00880802">
        <w:rPr>
          <w:sz w:val="28"/>
          <w:szCs w:val="28"/>
        </w:rPr>
        <w:t xml:space="preserve">№1 </w:t>
      </w:r>
    </w:p>
    <w:p w14:paraId="4B08297E" w14:textId="506BD84D" w:rsidR="00880802" w:rsidRPr="00880802" w:rsidRDefault="00880802" w:rsidP="00880802">
      <w:pPr>
        <w:contextualSpacing/>
        <w:jc w:val="both"/>
        <w:rPr>
          <w:sz w:val="28"/>
          <w:szCs w:val="28"/>
        </w:rPr>
      </w:pPr>
      <w:r w:rsidRPr="00880802">
        <w:rPr>
          <w:sz w:val="28"/>
          <w:szCs w:val="28"/>
        </w:rPr>
        <w:t>1.Анализ методической работы за прошедший учебный год. Основные задачи методического Совета и школьных методических кафедр на новый учебный год.</w:t>
      </w:r>
    </w:p>
    <w:p w14:paraId="132CB67F" w14:textId="77777777" w:rsidR="00880802" w:rsidRPr="00880802" w:rsidRDefault="00880802" w:rsidP="00880802">
      <w:pPr>
        <w:contextualSpacing/>
        <w:jc w:val="both"/>
        <w:rPr>
          <w:b/>
          <w:bCs/>
          <w:iCs/>
          <w:sz w:val="28"/>
          <w:szCs w:val="28"/>
        </w:rPr>
      </w:pPr>
      <w:r w:rsidRPr="00880802">
        <w:rPr>
          <w:sz w:val="28"/>
          <w:szCs w:val="28"/>
        </w:rPr>
        <w:t xml:space="preserve">2.Утверждение планов работы коллектива над единой методической темой </w:t>
      </w:r>
    </w:p>
    <w:p w14:paraId="4768D329" w14:textId="49DD1B8F" w:rsidR="00880802" w:rsidRPr="00880802" w:rsidRDefault="00880802" w:rsidP="00880802">
      <w:pPr>
        <w:spacing w:after="200"/>
        <w:contextualSpacing/>
        <w:jc w:val="both"/>
        <w:rPr>
          <w:sz w:val="28"/>
          <w:szCs w:val="28"/>
        </w:rPr>
      </w:pPr>
      <w:r w:rsidRPr="00880802">
        <w:rPr>
          <w:sz w:val="28"/>
          <w:szCs w:val="28"/>
        </w:rPr>
        <w:t>3.Утверждение календарно – тематического планирования.</w:t>
      </w:r>
    </w:p>
    <w:p w14:paraId="42771AE9" w14:textId="57DC1182" w:rsidR="00880802" w:rsidRPr="00880802" w:rsidRDefault="00880802" w:rsidP="00880802">
      <w:pPr>
        <w:spacing w:after="200"/>
        <w:contextualSpacing/>
        <w:jc w:val="both"/>
        <w:rPr>
          <w:color w:val="000000"/>
          <w:kern w:val="36"/>
          <w:sz w:val="28"/>
          <w:szCs w:val="28"/>
          <w:bdr w:val="none" w:sz="0" w:space="0" w:color="auto" w:frame="1"/>
        </w:rPr>
      </w:pPr>
      <w:r w:rsidRPr="00880802">
        <w:rPr>
          <w:color w:val="000000"/>
          <w:sz w:val="28"/>
          <w:szCs w:val="28"/>
        </w:rPr>
        <w:t>№2 «</w:t>
      </w:r>
      <w:r w:rsidRPr="00880802">
        <w:rPr>
          <w:color w:val="000000"/>
          <w:kern w:val="36"/>
          <w:sz w:val="28"/>
          <w:szCs w:val="28"/>
          <w:bdr w:val="none" w:sz="0" w:space="0" w:color="auto" w:frame="1"/>
        </w:rPr>
        <w:t>Семья, школа и сообщество: думаем и действуем в интересах ребенка»</w:t>
      </w:r>
    </w:p>
    <w:p w14:paraId="25996E58" w14:textId="77777777" w:rsidR="00880802" w:rsidRPr="00880802" w:rsidRDefault="00880802" w:rsidP="00880802">
      <w:pPr>
        <w:contextualSpacing/>
        <w:jc w:val="both"/>
        <w:rPr>
          <w:color w:val="000000"/>
          <w:sz w:val="28"/>
          <w:szCs w:val="28"/>
        </w:rPr>
      </w:pPr>
      <w:r w:rsidRPr="00880802">
        <w:rPr>
          <w:color w:val="000000"/>
          <w:sz w:val="28"/>
          <w:szCs w:val="28"/>
        </w:rPr>
        <w:t>№3</w:t>
      </w:r>
    </w:p>
    <w:p w14:paraId="3098928D" w14:textId="0A2AE669" w:rsidR="00880802" w:rsidRPr="00880802" w:rsidRDefault="00880802" w:rsidP="00880802">
      <w:pPr>
        <w:spacing w:after="200"/>
        <w:contextualSpacing/>
        <w:jc w:val="both"/>
        <w:rPr>
          <w:color w:val="000000"/>
          <w:sz w:val="28"/>
          <w:szCs w:val="28"/>
        </w:rPr>
      </w:pPr>
      <w:r w:rsidRPr="00880802">
        <w:rPr>
          <w:color w:val="000000"/>
          <w:sz w:val="28"/>
          <w:szCs w:val="28"/>
        </w:rPr>
        <w:t>«Развитие педагогических компетенций как необходимый фактор повышения эффективности образовательной деятельности»</w:t>
      </w:r>
    </w:p>
    <w:p w14:paraId="1A50F1EF" w14:textId="77777777" w:rsidR="00880802" w:rsidRPr="00880802" w:rsidRDefault="00880802" w:rsidP="00880802">
      <w:pPr>
        <w:contextualSpacing/>
        <w:jc w:val="both"/>
        <w:rPr>
          <w:color w:val="000000"/>
          <w:sz w:val="28"/>
          <w:szCs w:val="28"/>
        </w:rPr>
      </w:pPr>
      <w:r w:rsidRPr="00880802">
        <w:rPr>
          <w:color w:val="000000"/>
          <w:sz w:val="28"/>
          <w:szCs w:val="28"/>
        </w:rPr>
        <w:t>№4</w:t>
      </w:r>
    </w:p>
    <w:p w14:paraId="2AD605B7" w14:textId="2E5E16FF" w:rsidR="00880802" w:rsidRPr="00880802" w:rsidRDefault="00880802" w:rsidP="00880802">
      <w:pPr>
        <w:spacing w:after="200"/>
        <w:contextualSpacing/>
        <w:jc w:val="both"/>
        <w:rPr>
          <w:color w:val="000000"/>
          <w:sz w:val="28"/>
          <w:szCs w:val="28"/>
        </w:rPr>
      </w:pPr>
      <w:r w:rsidRPr="00880802">
        <w:rPr>
          <w:color w:val="000000"/>
          <w:sz w:val="28"/>
          <w:szCs w:val="28"/>
        </w:rPr>
        <w:t>«Эффективный урок – современные тренды в образовании»</w:t>
      </w:r>
    </w:p>
    <w:p w14:paraId="02DEC87D" w14:textId="77777777" w:rsidR="00880802" w:rsidRPr="00880802" w:rsidRDefault="00880802" w:rsidP="00880802">
      <w:pPr>
        <w:contextualSpacing/>
        <w:jc w:val="both"/>
        <w:rPr>
          <w:sz w:val="28"/>
          <w:szCs w:val="28"/>
        </w:rPr>
      </w:pPr>
      <w:r w:rsidRPr="00880802">
        <w:rPr>
          <w:sz w:val="28"/>
          <w:szCs w:val="28"/>
        </w:rPr>
        <w:t xml:space="preserve">№5 </w:t>
      </w:r>
    </w:p>
    <w:p w14:paraId="37BE05E1" w14:textId="77777777" w:rsidR="00880802" w:rsidRPr="00880802" w:rsidRDefault="00880802" w:rsidP="00880802">
      <w:pPr>
        <w:contextualSpacing/>
        <w:jc w:val="both"/>
        <w:rPr>
          <w:sz w:val="28"/>
          <w:szCs w:val="28"/>
        </w:rPr>
      </w:pPr>
      <w:r w:rsidRPr="00880802">
        <w:rPr>
          <w:sz w:val="28"/>
          <w:szCs w:val="28"/>
        </w:rPr>
        <w:t>1. Итоги проведения Исследования урока в школе.</w:t>
      </w:r>
    </w:p>
    <w:p w14:paraId="0FF45180" w14:textId="77777777" w:rsidR="00880802" w:rsidRPr="00880802" w:rsidRDefault="00880802" w:rsidP="00880802">
      <w:pPr>
        <w:contextualSpacing/>
        <w:jc w:val="both"/>
        <w:rPr>
          <w:rFonts w:eastAsiaTheme="minorHAnsi"/>
          <w:sz w:val="28"/>
          <w:szCs w:val="28"/>
        </w:rPr>
      </w:pPr>
      <w:r w:rsidRPr="00880802">
        <w:rPr>
          <w:rFonts w:eastAsiaTheme="minorHAnsi"/>
          <w:sz w:val="28"/>
          <w:szCs w:val="28"/>
        </w:rPr>
        <w:t>2.Творческий анализ кафедр по реализации планов работы на 2021-2022 учебный  год</w:t>
      </w:r>
    </w:p>
    <w:p w14:paraId="2AE74DEE" w14:textId="77777777" w:rsidR="00880802" w:rsidRPr="00880802" w:rsidRDefault="00880802" w:rsidP="00880802">
      <w:pPr>
        <w:contextualSpacing/>
        <w:jc w:val="both"/>
        <w:rPr>
          <w:sz w:val="28"/>
          <w:szCs w:val="28"/>
        </w:rPr>
      </w:pPr>
      <w:r w:rsidRPr="00880802">
        <w:rPr>
          <w:sz w:val="28"/>
          <w:szCs w:val="28"/>
        </w:rPr>
        <w:t>3.Итоги работы методической службы школы за 2021-2022 учебный год</w:t>
      </w:r>
    </w:p>
    <w:p w14:paraId="06A5604E" w14:textId="77777777" w:rsidR="00880802" w:rsidRPr="00880802" w:rsidRDefault="00880802" w:rsidP="00880802">
      <w:pPr>
        <w:contextualSpacing/>
        <w:jc w:val="both"/>
        <w:rPr>
          <w:sz w:val="28"/>
          <w:szCs w:val="28"/>
        </w:rPr>
      </w:pPr>
      <w:r w:rsidRPr="00880802">
        <w:rPr>
          <w:sz w:val="28"/>
          <w:szCs w:val="28"/>
        </w:rPr>
        <w:t>4.О результатах работы школы молодого специалиста за 2021-2022 год</w:t>
      </w:r>
    </w:p>
    <w:p w14:paraId="6AA4FED0" w14:textId="116C56B2" w:rsidR="00880802" w:rsidRPr="00880802" w:rsidRDefault="00880802" w:rsidP="00880802">
      <w:pPr>
        <w:spacing w:after="200"/>
        <w:contextualSpacing/>
        <w:jc w:val="both"/>
        <w:rPr>
          <w:color w:val="000000"/>
          <w:sz w:val="28"/>
          <w:szCs w:val="28"/>
        </w:rPr>
      </w:pPr>
      <w:r w:rsidRPr="00880802">
        <w:rPr>
          <w:sz w:val="28"/>
          <w:szCs w:val="28"/>
        </w:rPr>
        <w:t>5.О планировании работы МК и методической службы на новый учебный год.</w:t>
      </w:r>
    </w:p>
    <w:p w14:paraId="56D06B05" w14:textId="77777777" w:rsidR="00880802" w:rsidRDefault="00880802" w:rsidP="00880802">
      <w:pPr>
        <w:spacing w:after="200"/>
        <w:contextualSpacing/>
        <w:jc w:val="both"/>
        <w:rPr>
          <w:b/>
          <w:bCs/>
          <w:sz w:val="28"/>
          <w:szCs w:val="28"/>
        </w:rPr>
      </w:pPr>
    </w:p>
    <w:p w14:paraId="0D056747" w14:textId="3912E9FB" w:rsidR="00880802" w:rsidRPr="00880802" w:rsidRDefault="00880802" w:rsidP="00880802">
      <w:pPr>
        <w:contextualSpacing/>
        <w:jc w:val="both"/>
        <w:textAlignment w:val="baseline"/>
        <w:rPr>
          <w:color w:val="000000"/>
          <w:sz w:val="28"/>
          <w:szCs w:val="28"/>
        </w:rPr>
      </w:pPr>
      <w:r w:rsidRPr="00880802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текущем</w:t>
      </w:r>
      <w:r w:rsidRPr="00880802">
        <w:rPr>
          <w:color w:val="000000"/>
          <w:sz w:val="28"/>
          <w:szCs w:val="28"/>
        </w:rPr>
        <w:t xml:space="preserve"> учебном году  школа-лицей продолжила работать над внедрением и </w:t>
      </w:r>
      <w:r>
        <w:rPr>
          <w:color w:val="000000"/>
          <w:sz w:val="28"/>
          <w:szCs w:val="28"/>
        </w:rPr>
        <w:t xml:space="preserve">проведением уроков химии </w:t>
      </w:r>
      <w:r w:rsidRPr="00880802">
        <w:rPr>
          <w:color w:val="000000"/>
          <w:sz w:val="28"/>
          <w:szCs w:val="28"/>
        </w:rPr>
        <w:t>и физики с использованием элементов английского языка по программе трехъязычного обучения.</w:t>
      </w:r>
    </w:p>
    <w:p w14:paraId="2357B65B" w14:textId="1DD58064" w:rsidR="00880802" w:rsidRPr="00880802" w:rsidRDefault="00880802" w:rsidP="00880802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80802">
        <w:rPr>
          <w:rFonts w:eastAsia="Calibri"/>
          <w:color w:val="000000"/>
          <w:sz w:val="28"/>
          <w:szCs w:val="28"/>
          <w:lang w:eastAsia="en-US"/>
        </w:rPr>
        <w:t xml:space="preserve">В школе </w:t>
      </w:r>
      <w:r>
        <w:rPr>
          <w:rFonts w:eastAsia="Calibri"/>
          <w:color w:val="000000"/>
          <w:sz w:val="28"/>
          <w:szCs w:val="28"/>
          <w:lang w:eastAsia="en-US"/>
        </w:rPr>
        <w:t>два сертифицированных учителя (Сабирова Г.Г, учитель информатики в прошлом учебном году уволилась)</w:t>
      </w:r>
      <w:r w:rsidRPr="00880802"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14:paraId="76FB974C" w14:textId="77777777" w:rsidR="00880802" w:rsidRPr="00880802" w:rsidRDefault="00880802" w:rsidP="00880802">
      <w:pPr>
        <w:jc w:val="both"/>
        <w:rPr>
          <w:rFonts w:eastAsia="Calibri"/>
          <w:sz w:val="28"/>
          <w:szCs w:val="28"/>
          <w:lang w:eastAsia="en-US"/>
        </w:rPr>
      </w:pPr>
      <w:r w:rsidRPr="00880802">
        <w:rPr>
          <w:rFonts w:eastAsia="Calibri"/>
          <w:sz w:val="28"/>
          <w:szCs w:val="28"/>
          <w:lang w:eastAsia="en-US"/>
        </w:rPr>
        <w:t>База учителей, преподающих предметы ЕМН на английском языке:</w:t>
      </w:r>
    </w:p>
    <w:tbl>
      <w:tblPr>
        <w:tblStyle w:val="11"/>
        <w:tblW w:w="10491" w:type="dxa"/>
        <w:tblInd w:w="-998" w:type="dxa"/>
        <w:tblLook w:val="04A0" w:firstRow="1" w:lastRow="0" w:firstColumn="1" w:lastColumn="0" w:noHBand="0" w:noVBand="1"/>
      </w:tblPr>
      <w:tblGrid>
        <w:gridCol w:w="1908"/>
        <w:gridCol w:w="1511"/>
        <w:gridCol w:w="1170"/>
        <w:gridCol w:w="716"/>
        <w:gridCol w:w="1294"/>
        <w:gridCol w:w="996"/>
        <w:gridCol w:w="1927"/>
        <w:gridCol w:w="969"/>
      </w:tblGrid>
      <w:tr w:rsidR="00880802" w:rsidRPr="00880802" w14:paraId="27A996D7" w14:textId="77777777" w:rsidTr="00880802">
        <w:trPr>
          <w:trHeight w:val="12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3442" w14:textId="77777777" w:rsidR="00880802" w:rsidRPr="00880802" w:rsidRDefault="00880802" w:rsidP="00880802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880802">
              <w:rPr>
                <w:rFonts w:eastAsia="Calibri"/>
                <w:lang w:eastAsia="en-US"/>
              </w:rPr>
              <w:t>Наименование школы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3B633" w14:textId="77777777" w:rsidR="00880802" w:rsidRPr="00880802" w:rsidRDefault="00880802" w:rsidP="00880802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880802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17D7F" w14:textId="77777777" w:rsidR="00880802" w:rsidRPr="00880802" w:rsidRDefault="00880802" w:rsidP="00880802">
            <w:pPr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880802">
              <w:rPr>
                <w:rFonts w:eastAsia="Calibri"/>
                <w:lang w:eastAsia="en-US"/>
              </w:rPr>
              <w:t>Погруже-ние</w:t>
            </w:r>
            <w:proofErr w:type="spellEnd"/>
            <w:proofErr w:type="gramEnd"/>
          </w:p>
          <w:p w14:paraId="39B8491A" w14:textId="77777777" w:rsidR="00880802" w:rsidRPr="00880802" w:rsidRDefault="00880802" w:rsidP="00880802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880802">
              <w:rPr>
                <w:rFonts w:eastAsia="Calibri"/>
                <w:lang w:eastAsia="en-US"/>
              </w:rPr>
              <w:t>Частичное/</w:t>
            </w:r>
          </w:p>
          <w:p w14:paraId="6DD94DB9" w14:textId="77777777" w:rsidR="00880802" w:rsidRPr="00880802" w:rsidRDefault="00880802" w:rsidP="00880802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880802">
              <w:rPr>
                <w:rFonts w:eastAsia="Calibri"/>
                <w:lang w:eastAsia="en-US"/>
              </w:rPr>
              <w:t>полное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7A5E5" w14:textId="77777777" w:rsidR="00880802" w:rsidRPr="00880802" w:rsidRDefault="00880802" w:rsidP="00880802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880802">
              <w:rPr>
                <w:rFonts w:eastAsia="Calibri"/>
                <w:lang w:eastAsia="en-US"/>
              </w:rPr>
              <w:t xml:space="preserve">Класс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42D6A" w14:textId="77777777" w:rsidR="00880802" w:rsidRPr="00880802" w:rsidRDefault="00880802" w:rsidP="00880802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880802">
              <w:rPr>
                <w:rFonts w:eastAsia="Calibri"/>
                <w:lang w:eastAsia="en-US"/>
              </w:rPr>
              <w:t>ФИО учителя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F1294" w14:textId="77777777" w:rsidR="00880802" w:rsidRPr="00880802" w:rsidRDefault="00880802" w:rsidP="00880802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880802">
              <w:rPr>
                <w:rFonts w:eastAsia="Calibri"/>
                <w:lang w:eastAsia="en-US"/>
              </w:rPr>
              <w:t>Уровень владения АЯ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6DCB" w14:textId="77777777" w:rsidR="00880802" w:rsidRPr="00880802" w:rsidRDefault="00880802" w:rsidP="00880802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880802">
              <w:rPr>
                <w:rFonts w:eastAsia="Calibri"/>
                <w:lang w:eastAsia="en-US"/>
              </w:rPr>
              <w:t>Курсы, сертификат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8B6CD" w14:textId="77777777" w:rsidR="00880802" w:rsidRPr="00880802" w:rsidRDefault="00880802" w:rsidP="00880802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880802">
              <w:rPr>
                <w:rFonts w:eastAsia="Calibri"/>
                <w:lang w:eastAsia="en-US"/>
              </w:rPr>
              <w:t>Кол-во детей в классе</w:t>
            </w:r>
          </w:p>
        </w:tc>
      </w:tr>
      <w:tr w:rsidR="00880802" w:rsidRPr="00880802" w14:paraId="4BFB30F0" w14:textId="77777777" w:rsidTr="00880802">
        <w:trPr>
          <w:trHeight w:val="1559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81B6" w14:textId="79D26177" w:rsidR="00880802" w:rsidRPr="00880802" w:rsidRDefault="00880802" w:rsidP="00880802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0802">
              <w:rPr>
                <w:rFonts w:eastAsia="Calibri"/>
                <w:sz w:val="22"/>
                <w:szCs w:val="22"/>
                <w:lang w:eastAsia="en-US"/>
              </w:rPr>
              <w:t xml:space="preserve">КГУ "Школа-лицей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им.А.Ермекова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» города Балхаш управления образования Карагандинской области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8E128" w14:textId="77777777" w:rsidR="00880802" w:rsidRPr="00880802" w:rsidRDefault="00880802" w:rsidP="00880802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0802">
              <w:rPr>
                <w:rFonts w:eastAsia="Calibri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2A4A8" w14:textId="77777777" w:rsidR="00880802" w:rsidRPr="00880802" w:rsidRDefault="00880802" w:rsidP="00880802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0802">
              <w:rPr>
                <w:rFonts w:eastAsia="Calibri"/>
                <w:sz w:val="22"/>
                <w:szCs w:val="22"/>
                <w:lang w:eastAsia="en-US"/>
              </w:rPr>
              <w:t>полное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394E1" w14:textId="73476E25" w:rsidR="00880802" w:rsidRPr="00880802" w:rsidRDefault="00880802" w:rsidP="00880802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33908" w14:textId="77777777" w:rsidR="00880802" w:rsidRPr="00880802" w:rsidRDefault="00880802" w:rsidP="00880802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0802">
              <w:rPr>
                <w:rFonts w:eastAsia="Calibri"/>
                <w:sz w:val="22"/>
                <w:szCs w:val="22"/>
                <w:lang w:eastAsia="en-US"/>
              </w:rPr>
              <w:t>Султанова Е.А.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FB1B7" w14:textId="77777777" w:rsidR="00880802" w:rsidRPr="00880802" w:rsidRDefault="00880802" w:rsidP="00880802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0802">
              <w:rPr>
                <w:rFonts w:eastAsia="Calibri"/>
                <w:sz w:val="22"/>
                <w:szCs w:val="22"/>
                <w:lang w:eastAsia="en-US"/>
              </w:rPr>
              <w:t>B2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69BC" w14:textId="77777777" w:rsidR="00880802" w:rsidRPr="00880802" w:rsidRDefault="00880802" w:rsidP="00880802">
            <w:pPr>
              <w:contextualSpacing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80802">
              <w:rPr>
                <w:rFonts w:eastAsia="Calibri"/>
                <w:sz w:val="22"/>
                <w:szCs w:val="22"/>
                <w:lang w:eastAsia="en-US"/>
              </w:rPr>
              <w:t>ТОО</w:t>
            </w:r>
            <w:r w:rsidRPr="00880802">
              <w:rPr>
                <w:rFonts w:eastAsia="Calibri"/>
                <w:sz w:val="22"/>
                <w:szCs w:val="22"/>
                <w:lang w:val="en-US" w:eastAsia="en-US"/>
              </w:rPr>
              <w:t xml:space="preserve"> «USTAZ Professional Learning Centre», 2018, </w:t>
            </w:r>
            <w:r w:rsidRPr="00880802">
              <w:rPr>
                <w:rFonts w:eastAsia="Calibri"/>
                <w:sz w:val="22"/>
                <w:szCs w:val="22"/>
                <w:lang w:eastAsia="en-US"/>
              </w:rPr>
              <w:t>сертификат</w:t>
            </w:r>
            <w:r w:rsidRPr="00880802">
              <w:rPr>
                <w:rFonts w:eastAsia="Calibri"/>
                <w:sz w:val="22"/>
                <w:szCs w:val="22"/>
                <w:lang w:val="en-US" w:eastAsia="en-US"/>
              </w:rPr>
              <w:t xml:space="preserve"> № 08-35968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22A3D" w14:textId="77777777" w:rsidR="00880802" w:rsidRPr="00880802" w:rsidRDefault="00880802" w:rsidP="00880802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0802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</w:tr>
      <w:tr w:rsidR="00880802" w:rsidRPr="00880802" w14:paraId="1F7DD2F6" w14:textId="77777777" w:rsidTr="00880802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A89A" w14:textId="77777777" w:rsidR="00880802" w:rsidRPr="00880802" w:rsidRDefault="00880802" w:rsidP="0088080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3FA95" w14:textId="77777777" w:rsidR="00880802" w:rsidRPr="00880802" w:rsidRDefault="00880802" w:rsidP="00880802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0802">
              <w:rPr>
                <w:rFonts w:eastAsia="Calibri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0E96B" w14:textId="77777777" w:rsidR="00880802" w:rsidRPr="00880802" w:rsidRDefault="00880802" w:rsidP="00880802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0802">
              <w:rPr>
                <w:rFonts w:eastAsia="Calibri"/>
                <w:sz w:val="22"/>
                <w:szCs w:val="22"/>
                <w:lang w:eastAsia="en-US"/>
              </w:rPr>
              <w:t>полное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765B1" w14:textId="02AA0A73" w:rsidR="00880802" w:rsidRPr="00880802" w:rsidRDefault="00880802" w:rsidP="00880802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53480" w14:textId="77777777" w:rsidR="00880802" w:rsidRPr="00880802" w:rsidRDefault="00880802" w:rsidP="00880802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0802">
              <w:rPr>
                <w:rFonts w:eastAsia="Calibri"/>
                <w:sz w:val="22"/>
                <w:szCs w:val="22"/>
                <w:lang w:eastAsia="en-US"/>
              </w:rPr>
              <w:t>Ким Е.Л.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BF8C6" w14:textId="77777777" w:rsidR="00880802" w:rsidRPr="00880802" w:rsidRDefault="00880802" w:rsidP="00880802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0802">
              <w:rPr>
                <w:rFonts w:eastAsia="Calibri"/>
                <w:sz w:val="22"/>
                <w:szCs w:val="22"/>
                <w:lang w:eastAsia="en-US"/>
              </w:rPr>
              <w:t>B2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C1CF" w14:textId="77777777" w:rsidR="00880802" w:rsidRPr="00880802" w:rsidRDefault="00880802" w:rsidP="00880802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0802">
              <w:rPr>
                <w:rFonts w:eastAsia="Calibri"/>
                <w:sz w:val="22"/>
                <w:szCs w:val="22"/>
                <w:lang w:eastAsia="en-US"/>
              </w:rPr>
              <w:t>ТОО</w:t>
            </w:r>
            <w:r w:rsidRPr="00880802">
              <w:rPr>
                <w:rFonts w:eastAsia="Calibri"/>
                <w:sz w:val="22"/>
                <w:szCs w:val="22"/>
                <w:lang w:val="en-US" w:eastAsia="en-US"/>
              </w:rPr>
              <w:t xml:space="preserve"> «USTAZ Professional Learning Centre», 2019, </w:t>
            </w:r>
            <w:proofErr w:type="spellStart"/>
            <w:r w:rsidRPr="00880802">
              <w:rPr>
                <w:rFonts w:eastAsia="Calibri"/>
                <w:sz w:val="22"/>
                <w:szCs w:val="22"/>
                <w:lang w:eastAsia="en-US"/>
              </w:rPr>
              <w:t>серт</w:t>
            </w:r>
            <w:proofErr w:type="spellEnd"/>
            <w:r w:rsidRPr="00880802">
              <w:rPr>
                <w:rFonts w:eastAsia="Calibri"/>
                <w:sz w:val="22"/>
                <w:szCs w:val="22"/>
                <w:lang w:val="en-US" w:eastAsia="en-US"/>
              </w:rPr>
              <w:t xml:space="preserve">. </w:t>
            </w:r>
            <w:r w:rsidRPr="00880802">
              <w:rPr>
                <w:rFonts w:eastAsia="Calibri"/>
                <w:sz w:val="22"/>
                <w:szCs w:val="22"/>
                <w:lang w:eastAsia="en-US"/>
              </w:rPr>
              <w:t>№ 08-50938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F0209" w14:textId="121E5105" w:rsidR="00880802" w:rsidRPr="00880802" w:rsidRDefault="00880802" w:rsidP="00880802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</w:tr>
    </w:tbl>
    <w:p w14:paraId="2DB6290B" w14:textId="77777777" w:rsidR="00FC0889" w:rsidRPr="00FC0889" w:rsidRDefault="00FC0889" w:rsidP="00FC0889">
      <w:pPr>
        <w:ind w:firstLine="708"/>
        <w:contextualSpacing/>
        <w:jc w:val="both"/>
        <w:textAlignment w:val="baseline"/>
        <w:rPr>
          <w:sz w:val="28"/>
          <w:szCs w:val="28"/>
        </w:rPr>
      </w:pPr>
      <w:r w:rsidRPr="00FC0889">
        <w:rPr>
          <w:color w:val="000000"/>
          <w:sz w:val="28"/>
          <w:szCs w:val="28"/>
        </w:rPr>
        <w:t>Султанова Е.А. работает по авторской программе «</w:t>
      </w:r>
      <w:proofErr w:type="spellStart"/>
      <w:r w:rsidRPr="00FC0889">
        <w:rPr>
          <w:color w:val="000000"/>
          <w:sz w:val="28"/>
          <w:szCs w:val="28"/>
        </w:rPr>
        <w:t>Полиязычная</w:t>
      </w:r>
      <w:proofErr w:type="spellEnd"/>
      <w:r w:rsidRPr="00FC0889">
        <w:rPr>
          <w:color w:val="000000"/>
          <w:sz w:val="28"/>
          <w:szCs w:val="28"/>
        </w:rPr>
        <w:t xml:space="preserve"> химия» и </w:t>
      </w:r>
      <w:r w:rsidRPr="00FC0889">
        <w:rPr>
          <w:sz w:val="28"/>
          <w:szCs w:val="28"/>
          <w:lang w:val="kk-KZ"/>
        </w:rPr>
        <w:t xml:space="preserve">«Практическое применение </w:t>
      </w:r>
      <w:r w:rsidRPr="00FC0889">
        <w:rPr>
          <w:sz w:val="28"/>
          <w:szCs w:val="28"/>
        </w:rPr>
        <w:t>химии через решение расчетных задач</w:t>
      </w:r>
      <w:r w:rsidRPr="00FC0889">
        <w:rPr>
          <w:sz w:val="28"/>
          <w:szCs w:val="28"/>
          <w:lang w:val="kk-KZ"/>
        </w:rPr>
        <w:t xml:space="preserve">». </w:t>
      </w:r>
      <w:r w:rsidRPr="00FC0889">
        <w:rPr>
          <w:sz w:val="28"/>
          <w:szCs w:val="28"/>
        </w:rPr>
        <w:t xml:space="preserve">Все программы были защищены на заседании научного совета и подписаны в Карагандинском Государственном Университете. </w:t>
      </w:r>
    </w:p>
    <w:p w14:paraId="40515CF8" w14:textId="77777777" w:rsidR="00FC0889" w:rsidRPr="00FC0889" w:rsidRDefault="00FC0889" w:rsidP="00FC0889">
      <w:pPr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 w:rsidRPr="00FC0889">
        <w:rPr>
          <w:sz w:val="28"/>
          <w:szCs w:val="28"/>
        </w:rPr>
        <w:t>Учителя - предметники естественного цикла и английского языка состоят в сообществах учителей области, где имеют возможность делиться своими наработками, обмениваться опытом и получать ответы на интересующие их вопросы со стороны тренеров и коллег.</w:t>
      </w:r>
    </w:p>
    <w:p w14:paraId="5447BB83" w14:textId="72A6CC5C" w:rsidR="00FC0889" w:rsidRPr="00FC0889" w:rsidRDefault="00FC0889" w:rsidP="00FC0889">
      <w:pPr>
        <w:spacing w:after="200"/>
        <w:jc w:val="both"/>
        <w:rPr>
          <w:color w:val="000000"/>
          <w:spacing w:val="2"/>
          <w:sz w:val="28"/>
          <w:szCs w:val="28"/>
        </w:rPr>
      </w:pPr>
      <w:r w:rsidRPr="00FC0889">
        <w:rPr>
          <w:color w:val="000000"/>
          <w:spacing w:val="2"/>
          <w:sz w:val="28"/>
          <w:szCs w:val="28"/>
        </w:rPr>
        <w:t xml:space="preserve">В школе работает </w:t>
      </w:r>
      <w:r>
        <w:rPr>
          <w:color w:val="000000"/>
          <w:spacing w:val="2"/>
          <w:sz w:val="28"/>
          <w:szCs w:val="28"/>
        </w:rPr>
        <w:t>два</w:t>
      </w:r>
      <w:r w:rsidRPr="00FC0889">
        <w:rPr>
          <w:color w:val="000000"/>
          <w:spacing w:val="2"/>
          <w:sz w:val="28"/>
          <w:szCs w:val="28"/>
        </w:rPr>
        <w:t xml:space="preserve"> молод</w:t>
      </w:r>
      <w:r>
        <w:rPr>
          <w:color w:val="000000"/>
          <w:spacing w:val="2"/>
          <w:sz w:val="28"/>
          <w:szCs w:val="28"/>
        </w:rPr>
        <w:t>ых</w:t>
      </w:r>
      <w:r w:rsidRPr="00FC0889">
        <w:rPr>
          <w:color w:val="000000"/>
          <w:spacing w:val="2"/>
          <w:sz w:val="28"/>
          <w:szCs w:val="28"/>
        </w:rPr>
        <w:t xml:space="preserve"> специалист</w:t>
      </w:r>
      <w:r>
        <w:rPr>
          <w:color w:val="000000"/>
          <w:spacing w:val="2"/>
          <w:sz w:val="28"/>
          <w:szCs w:val="28"/>
        </w:rPr>
        <w:t>а</w:t>
      </w:r>
      <w:r w:rsidRPr="00FC0889">
        <w:rPr>
          <w:color w:val="000000"/>
          <w:spacing w:val="2"/>
          <w:sz w:val="28"/>
          <w:szCs w:val="28"/>
        </w:rPr>
        <w:t>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88"/>
        <w:gridCol w:w="2299"/>
        <w:gridCol w:w="1753"/>
        <w:gridCol w:w="2029"/>
        <w:gridCol w:w="949"/>
        <w:gridCol w:w="1827"/>
      </w:tblGrid>
      <w:tr w:rsidR="00FC0889" w:rsidRPr="00FC0889" w14:paraId="36883C15" w14:textId="77777777" w:rsidTr="00FC088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796A" w14:textId="77777777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FC0889">
              <w:rPr>
                <w:rFonts w:eastAsia="Calibri"/>
                <w:sz w:val="24"/>
                <w:szCs w:val="28"/>
                <w:lang w:eastAsia="en-US"/>
              </w:rPr>
              <w:t>№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B5C4" w14:textId="77777777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FC0889">
              <w:rPr>
                <w:rFonts w:eastAsia="Calibri"/>
                <w:sz w:val="24"/>
                <w:szCs w:val="28"/>
                <w:lang w:eastAsia="en-US"/>
              </w:rPr>
              <w:t>ФИО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0D5F" w14:textId="77777777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FC0889">
              <w:rPr>
                <w:rFonts w:eastAsia="Calibri"/>
                <w:sz w:val="24"/>
                <w:szCs w:val="28"/>
                <w:lang w:eastAsia="en-US"/>
              </w:rPr>
              <w:t>образование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E861" w14:textId="77777777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FC0889">
              <w:rPr>
                <w:rFonts w:eastAsia="Calibri"/>
                <w:sz w:val="24"/>
                <w:szCs w:val="28"/>
                <w:lang w:eastAsia="en-US"/>
              </w:rPr>
              <w:t xml:space="preserve">Специальность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962C" w14:textId="77777777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proofErr w:type="spellStart"/>
            <w:r w:rsidRPr="00FC0889">
              <w:rPr>
                <w:rFonts w:eastAsia="Calibri"/>
                <w:sz w:val="24"/>
                <w:szCs w:val="28"/>
                <w:lang w:eastAsia="en-US"/>
              </w:rPr>
              <w:t>Пед</w:t>
            </w:r>
            <w:proofErr w:type="spellEnd"/>
            <w:r w:rsidRPr="00FC0889">
              <w:rPr>
                <w:rFonts w:eastAsia="Calibri"/>
                <w:sz w:val="24"/>
                <w:szCs w:val="28"/>
                <w:lang w:eastAsia="en-US"/>
              </w:rPr>
              <w:t>. стаж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F405" w14:textId="77777777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FC0889">
              <w:rPr>
                <w:rFonts w:eastAsia="Calibri"/>
                <w:sz w:val="24"/>
                <w:szCs w:val="28"/>
                <w:lang w:eastAsia="en-US"/>
              </w:rPr>
              <w:t>Наставник</w:t>
            </w:r>
          </w:p>
        </w:tc>
      </w:tr>
      <w:tr w:rsidR="00FC0889" w:rsidRPr="00FC0889" w14:paraId="75273500" w14:textId="77777777" w:rsidTr="00FC088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CA6C" w14:textId="77777777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FC0889">
              <w:rPr>
                <w:rFonts w:eastAsia="Calibri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4E13" w14:textId="07138B4C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8"/>
                <w:lang w:eastAsia="en-US"/>
              </w:rPr>
              <w:t>Ашимкулова</w:t>
            </w:r>
            <w:proofErr w:type="spellEnd"/>
            <w:r>
              <w:rPr>
                <w:rFonts w:eastAsia="Calibri"/>
                <w:sz w:val="24"/>
                <w:szCs w:val="28"/>
                <w:lang w:eastAsia="en-US"/>
              </w:rPr>
              <w:t xml:space="preserve"> Г.К.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1BA0" w14:textId="77777777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FC0889">
              <w:rPr>
                <w:rFonts w:eastAsia="Calibri"/>
                <w:sz w:val="24"/>
                <w:szCs w:val="28"/>
                <w:lang w:eastAsia="en-US"/>
              </w:rPr>
              <w:t>высшее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922E" w14:textId="37C15533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FC0889">
              <w:rPr>
                <w:rFonts w:eastAsia="Calibri"/>
                <w:sz w:val="24"/>
                <w:szCs w:val="28"/>
                <w:lang w:eastAsia="en-US"/>
              </w:rPr>
              <w:t xml:space="preserve">Учитель </w:t>
            </w:r>
            <w:proofErr w:type="spellStart"/>
            <w:r>
              <w:rPr>
                <w:rFonts w:eastAsia="Calibri"/>
                <w:sz w:val="24"/>
                <w:szCs w:val="28"/>
                <w:lang w:eastAsia="en-US"/>
              </w:rPr>
              <w:t>англ</w:t>
            </w:r>
            <w:r w:rsidRPr="00FC0889">
              <w:rPr>
                <w:rFonts w:eastAsia="Calibri"/>
                <w:sz w:val="24"/>
                <w:szCs w:val="28"/>
                <w:lang w:eastAsia="en-US"/>
              </w:rPr>
              <w:t>.яз</w:t>
            </w:r>
            <w:proofErr w:type="spellEnd"/>
            <w:r w:rsidRPr="00FC0889">
              <w:rPr>
                <w:rFonts w:eastAsia="Calibri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CC60" w14:textId="77777777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FC0889">
              <w:rPr>
                <w:rFonts w:eastAsia="Calibri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344C" w14:textId="06899A28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Левкович Л.Н.</w:t>
            </w:r>
          </w:p>
        </w:tc>
      </w:tr>
      <w:tr w:rsidR="00FC0889" w:rsidRPr="00FC0889" w14:paraId="7FD06312" w14:textId="77777777" w:rsidTr="00FC088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747F" w14:textId="7875AE02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CFE1" w14:textId="0F309BFA" w:rsid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8"/>
                <w:lang w:eastAsia="en-US"/>
              </w:rPr>
              <w:t>Кутжанов</w:t>
            </w:r>
            <w:proofErr w:type="spellEnd"/>
            <w:r>
              <w:rPr>
                <w:rFonts w:eastAsia="Calibri"/>
                <w:sz w:val="24"/>
                <w:szCs w:val="28"/>
                <w:lang w:eastAsia="en-US"/>
              </w:rPr>
              <w:t xml:space="preserve"> Д.С.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B6DE" w14:textId="56DC7F84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высшее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2B1B" w14:textId="54C6BD5F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Учитель географии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715" w14:textId="5B27B3F8" w:rsidR="00FC0889" w:rsidRPr="00FC0889" w:rsidRDefault="00853E70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5D63" w14:textId="1F5EF9F7" w:rsid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Смирнова Н.Н.</w:t>
            </w:r>
          </w:p>
        </w:tc>
      </w:tr>
    </w:tbl>
    <w:p w14:paraId="4795B383" w14:textId="12558DA7" w:rsidR="005E62C0" w:rsidRPr="005E62C0" w:rsidRDefault="00FC0889" w:rsidP="005E62C0">
      <w:pPr>
        <w:shd w:val="clear" w:color="auto" w:fill="FFFFFF"/>
        <w:spacing w:before="100" w:beforeAutospacing="1" w:after="100" w:afterAutospacing="1"/>
        <w:ind w:left="375"/>
        <w:rPr>
          <w:rFonts w:ascii="PT Sans" w:hAnsi="PT Sans"/>
          <w:color w:val="101010"/>
          <w:sz w:val="24"/>
          <w:szCs w:val="24"/>
        </w:rPr>
      </w:pPr>
      <w:r w:rsidRPr="00FC0889">
        <w:rPr>
          <w:rFonts w:eastAsia="Calibri"/>
          <w:sz w:val="28"/>
          <w:szCs w:val="28"/>
          <w:lang w:val="kk-KZ" w:eastAsia="en-US"/>
          <w14:ligatures w14:val="standardContextual"/>
        </w:rPr>
        <w:t xml:space="preserve"> </w:t>
      </w:r>
      <w:r w:rsidR="00853E70">
        <w:rPr>
          <w:rFonts w:eastAsia="Calibri"/>
          <w:sz w:val="28"/>
          <w:szCs w:val="28"/>
          <w:lang w:val="kk-KZ" w:eastAsia="en-US"/>
          <w14:ligatures w14:val="standardContextual"/>
        </w:rPr>
        <w:t>Работа наставников была направлена на</w:t>
      </w:r>
      <w:r w:rsidR="005E62C0">
        <w:rPr>
          <w:rFonts w:eastAsia="Calibri"/>
          <w:sz w:val="28"/>
          <w:szCs w:val="28"/>
          <w:lang w:val="kk-KZ" w:eastAsia="en-US"/>
          <w14:ligatures w14:val="standardContextual"/>
        </w:rPr>
        <w:t xml:space="preserve"> </w:t>
      </w:r>
    </w:p>
    <w:p w14:paraId="64C68AA1" w14:textId="55148A85" w:rsidR="005E62C0" w:rsidRPr="005E62C0" w:rsidRDefault="005E62C0" w:rsidP="005E62C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color w:val="101010"/>
          <w:sz w:val="28"/>
          <w:szCs w:val="28"/>
        </w:rPr>
      </w:pPr>
      <w:r w:rsidRPr="005E62C0">
        <w:rPr>
          <w:color w:val="101010"/>
          <w:sz w:val="28"/>
          <w:szCs w:val="28"/>
        </w:rPr>
        <w:t>адаптацию к новым условиям трудовой деятельности;</w:t>
      </w:r>
    </w:p>
    <w:p w14:paraId="2FC12FE3" w14:textId="77777777" w:rsidR="005E62C0" w:rsidRPr="005E62C0" w:rsidRDefault="005E62C0" w:rsidP="005E62C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color w:val="101010"/>
          <w:sz w:val="28"/>
          <w:szCs w:val="28"/>
        </w:rPr>
      </w:pPr>
      <w:r w:rsidRPr="005E62C0">
        <w:rPr>
          <w:color w:val="101010"/>
          <w:sz w:val="28"/>
          <w:szCs w:val="28"/>
        </w:rPr>
        <w:t>знакомство молодого специалиста с должностью и обязанностями;</w:t>
      </w:r>
    </w:p>
    <w:p w14:paraId="2156D270" w14:textId="77777777" w:rsidR="005E62C0" w:rsidRPr="005E62C0" w:rsidRDefault="005E62C0" w:rsidP="005E62C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color w:val="101010"/>
          <w:sz w:val="28"/>
          <w:szCs w:val="28"/>
        </w:rPr>
      </w:pPr>
      <w:r w:rsidRPr="005E62C0">
        <w:rPr>
          <w:color w:val="101010"/>
          <w:sz w:val="28"/>
          <w:szCs w:val="28"/>
        </w:rPr>
        <w:t>сближение с коллективом;</w:t>
      </w:r>
    </w:p>
    <w:p w14:paraId="1AD3C44B" w14:textId="77777777" w:rsidR="005E62C0" w:rsidRPr="005E62C0" w:rsidRDefault="005E62C0" w:rsidP="005E62C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color w:val="101010"/>
          <w:sz w:val="28"/>
          <w:szCs w:val="28"/>
        </w:rPr>
      </w:pPr>
      <w:r w:rsidRPr="005E62C0">
        <w:rPr>
          <w:color w:val="101010"/>
          <w:sz w:val="28"/>
          <w:szCs w:val="28"/>
        </w:rPr>
        <w:t>осуществление ролей «учитель», «классный руководитель»;</w:t>
      </w:r>
    </w:p>
    <w:p w14:paraId="491E2E2A" w14:textId="77777777" w:rsidR="005E62C0" w:rsidRPr="005E62C0" w:rsidRDefault="005E62C0" w:rsidP="005E62C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color w:val="101010"/>
          <w:sz w:val="28"/>
          <w:szCs w:val="28"/>
        </w:rPr>
      </w:pPr>
      <w:r w:rsidRPr="005E62C0">
        <w:rPr>
          <w:color w:val="101010"/>
          <w:sz w:val="28"/>
          <w:szCs w:val="28"/>
        </w:rPr>
        <w:t>поиск подхода к классу, а также индивидуального подхода к каждому отдельному учащемуся;</w:t>
      </w:r>
    </w:p>
    <w:p w14:paraId="25DDCE96" w14:textId="77777777" w:rsidR="005E62C0" w:rsidRPr="005E62C0" w:rsidRDefault="005E62C0" w:rsidP="005E62C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color w:val="101010"/>
          <w:sz w:val="28"/>
          <w:szCs w:val="28"/>
        </w:rPr>
      </w:pPr>
      <w:r w:rsidRPr="005E62C0">
        <w:rPr>
          <w:color w:val="101010"/>
          <w:sz w:val="28"/>
          <w:szCs w:val="28"/>
        </w:rPr>
        <w:t>осознание необходимости самообразования;</w:t>
      </w:r>
    </w:p>
    <w:p w14:paraId="494B155A" w14:textId="77777777" w:rsidR="005E62C0" w:rsidRPr="005E62C0" w:rsidRDefault="005E62C0" w:rsidP="005E62C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color w:val="101010"/>
          <w:sz w:val="28"/>
          <w:szCs w:val="28"/>
        </w:rPr>
      </w:pPr>
      <w:r w:rsidRPr="005E62C0">
        <w:rPr>
          <w:color w:val="101010"/>
          <w:sz w:val="28"/>
          <w:szCs w:val="28"/>
        </w:rPr>
        <w:t>изучение опыта коллег своего учреждения;</w:t>
      </w:r>
    </w:p>
    <w:p w14:paraId="607EF4C3" w14:textId="77777777" w:rsidR="005E62C0" w:rsidRPr="005E62C0" w:rsidRDefault="005E62C0" w:rsidP="005E62C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color w:val="101010"/>
          <w:sz w:val="28"/>
          <w:szCs w:val="28"/>
        </w:rPr>
      </w:pPr>
      <w:r w:rsidRPr="005E62C0">
        <w:rPr>
          <w:color w:val="101010"/>
          <w:sz w:val="28"/>
          <w:szCs w:val="28"/>
        </w:rPr>
        <w:t>формирование собственной системы работы;</w:t>
      </w:r>
    </w:p>
    <w:p w14:paraId="0180B93B" w14:textId="77777777" w:rsidR="005E62C0" w:rsidRPr="005E62C0" w:rsidRDefault="005E62C0" w:rsidP="005E62C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color w:val="101010"/>
          <w:sz w:val="28"/>
          <w:szCs w:val="28"/>
        </w:rPr>
      </w:pPr>
      <w:r w:rsidRPr="005E62C0">
        <w:rPr>
          <w:color w:val="101010"/>
          <w:sz w:val="28"/>
          <w:szCs w:val="28"/>
        </w:rPr>
        <w:t>внедрение в свою работу новых образовательных технологий;</w:t>
      </w:r>
    </w:p>
    <w:p w14:paraId="424EBE7C" w14:textId="77777777" w:rsidR="005E62C0" w:rsidRPr="005E62C0" w:rsidRDefault="005E62C0" w:rsidP="005E62C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color w:val="101010"/>
          <w:sz w:val="28"/>
          <w:szCs w:val="28"/>
        </w:rPr>
      </w:pPr>
      <w:r w:rsidRPr="005E62C0">
        <w:rPr>
          <w:color w:val="101010"/>
          <w:sz w:val="28"/>
          <w:szCs w:val="28"/>
        </w:rPr>
        <w:lastRenderedPageBreak/>
        <w:t>развитие умений общения с родителями;</w:t>
      </w:r>
    </w:p>
    <w:p w14:paraId="61EE81C6" w14:textId="77777777" w:rsidR="005E62C0" w:rsidRPr="005E62C0" w:rsidRDefault="005E62C0" w:rsidP="005E62C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color w:val="101010"/>
          <w:sz w:val="28"/>
          <w:szCs w:val="28"/>
        </w:rPr>
      </w:pPr>
      <w:r w:rsidRPr="005E62C0">
        <w:rPr>
          <w:color w:val="101010"/>
          <w:sz w:val="28"/>
          <w:szCs w:val="28"/>
        </w:rPr>
        <w:t>осознание необходимости совершенствования своих знаний и умений;</w:t>
      </w:r>
    </w:p>
    <w:p w14:paraId="15F56F5C" w14:textId="77777777" w:rsidR="005E62C0" w:rsidRDefault="005E62C0" w:rsidP="005E62C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color w:val="101010"/>
          <w:sz w:val="28"/>
          <w:szCs w:val="28"/>
        </w:rPr>
      </w:pPr>
      <w:r w:rsidRPr="005E62C0">
        <w:rPr>
          <w:color w:val="101010"/>
          <w:sz w:val="28"/>
          <w:szCs w:val="28"/>
        </w:rPr>
        <w:t xml:space="preserve">осознание необходимости педагогического роста (участие в семинарах, обсуждениях, встречах; выступление с докладами на педагогических чтениях; </w:t>
      </w:r>
      <w:proofErr w:type="spellStart"/>
      <w:r w:rsidRPr="005E62C0">
        <w:rPr>
          <w:color w:val="101010"/>
          <w:sz w:val="28"/>
          <w:szCs w:val="28"/>
        </w:rPr>
        <w:t>взаимопосещение</w:t>
      </w:r>
      <w:proofErr w:type="spellEnd"/>
      <w:r w:rsidRPr="005E62C0">
        <w:rPr>
          <w:color w:val="101010"/>
          <w:sz w:val="28"/>
          <w:szCs w:val="28"/>
        </w:rPr>
        <w:t xml:space="preserve"> уроков; участие в профессиональных конкурсах педагогического мастерства; прохождение курсовой подготовки).</w:t>
      </w:r>
    </w:p>
    <w:p w14:paraId="0BF961B4" w14:textId="68FDB372" w:rsidR="005E62C0" w:rsidRDefault="005E62C0" w:rsidP="00614227">
      <w:pPr>
        <w:shd w:val="clear" w:color="auto" w:fill="FFFFFF"/>
        <w:spacing w:before="100" w:beforeAutospacing="1" w:after="100" w:afterAutospacing="1"/>
        <w:ind w:left="375"/>
        <w:jc w:val="both"/>
        <w:rPr>
          <w:color w:val="101010"/>
          <w:sz w:val="28"/>
          <w:szCs w:val="28"/>
        </w:rPr>
      </w:pPr>
      <w:r>
        <w:rPr>
          <w:color w:val="101010"/>
          <w:sz w:val="28"/>
          <w:szCs w:val="28"/>
        </w:rPr>
        <w:t>В свою очередь, оба молодых педагога были вовлечены в работу творческих групп по реализации проектов, исследований,</w:t>
      </w:r>
      <w:r w:rsidR="004D113D">
        <w:rPr>
          <w:color w:val="101010"/>
          <w:sz w:val="28"/>
          <w:szCs w:val="28"/>
        </w:rPr>
        <w:t xml:space="preserve"> участие </w:t>
      </w:r>
      <w:r>
        <w:rPr>
          <w:color w:val="101010"/>
          <w:sz w:val="28"/>
          <w:szCs w:val="28"/>
        </w:rPr>
        <w:t xml:space="preserve"> </w:t>
      </w:r>
      <w:r w:rsidR="004D113D">
        <w:rPr>
          <w:color w:val="101010"/>
          <w:sz w:val="28"/>
          <w:szCs w:val="28"/>
        </w:rPr>
        <w:t>в конкурсах.</w:t>
      </w:r>
    </w:p>
    <w:p w14:paraId="0449457D" w14:textId="77777777" w:rsidR="00614227" w:rsidRDefault="00614227" w:rsidP="005E62C0">
      <w:pPr>
        <w:shd w:val="clear" w:color="auto" w:fill="FFFFFF"/>
        <w:spacing w:before="100" w:beforeAutospacing="1" w:after="100" w:afterAutospacing="1"/>
        <w:ind w:left="375"/>
        <w:rPr>
          <w:color w:val="101010"/>
          <w:sz w:val="28"/>
          <w:szCs w:val="28"/>
        </w:rPr>
      </w:pPr>
    </w:p>
    <w:p w14:paraId="05E217B2" w14:textId="77777777" w:rsidR="00614227" w:rsidRDefault="00614227" w:rsidP="00880802">
      <w:pPr>
        <w:jc w:val="both"/>
        <w:rPr>
          <w:sz w:val="28"/>
        </w:rPr>
      </w:pPr>
      <w:r>
        <w:rPr>
          <w:sz w:val="28"/>
        </w:rPr>
        <w:t>Выводы:</w:t>
      </w:r>
    </w:p>
    <w:p w14:paraId="02980BD5" w14:textId="2BA93D4F" w:rsidR="00614227" w:rsidRDefault="00614227" w:rsidP="00880802">
      <w:pPr>
        <w:jc w:val="both"/>
        <w:rPr>
          <w:sz w:val="28"/>
        </w:rPr>
      </w:pPr>
      <w:r w:rsidRPr="00614227">
        <w:rPr>
          <w:sz w:val="28"/>
        </w:rPr>
        <w:t>1. Методическая работа способствовала росту педагогического мастерства учителя, повышению качества у</w:t>
      </w:r>
      <w:r>
        <w:rPr>
          <w:sz w:val="28"/>
        </w:rPr>
        <w:t>чебно-воспитательного процесса.</w:t>
      </w:r>
    </w:p>
    <w:p w14:paraId="188D49C7" w14:textId="30D5C780" w:rsidR="00614227" w:rsidRDefault="00614227" w:rsidP="00880802">
      <w:pPr>
        <w:jc w:val="both"/>
        <w:rPr>
          <w:sz w:val="28"/>
        </w:rPr>
      </w:pPr>
      <w:r w:rsidRPr="00614227">
        <w:rPr>
          <w:sz w:val="28"/>
        </w:rPr>
        <w:t>2. По-прежнему более 70% педагогического коллектива составляют опытные учителя, обладающие высоким профессиональным мастерством, имеющие высшую и пер</w:t>
      </w:r>
      <w:r>
        <w:rPr>
          <w:sz w:val="28"/>
        </w:rPr>
        <w:t>вую квалификационные категории.</w:t>
      </w:r>
    </w:p>
    <w:p w14:paraId="5952D507" w14:textId="318CDEBA" w:rsidR="00614227" w:rsidRDefault="00614227" w:rsidP="00880802">
      <w:pPr>
        <w:jc w:val="both"/>
        <w:rPr>
          <w:sz w:val="28"/>
        </w:rPr>
      </w:pPr>
      <w:r w:rsidRPr="00614227">
        <w:rPr>
          <w:sz w:val="28"/>
        </w:rPr>
        <w:t xml:space="preserve">3. Отмечается значительный рост активности учителей по </w:t>
      </w:r>
      <w:r>
        <w:rPr>
          <w:sz w:val="28"/>
        </w:rPr>
        <w:t>внедрению заданий на развитие функциональной грамотности как во время уроков, так и в воспитательных мероприятиях.</w:t>
      </w:r>
    </w:p>
    <w:p w14:paraId="3317D1F7" w14:textId="252FD9F4" w:rsidR="00614227" w:rsidRDefault="00614227" w:rsidP="00880802">
      <w:pPr>
        <w:jc w:val="both"/>
        <w:rPr>
          <w:sz w:val="28"/>
        </w:rPr>
      </w:pPr>
      <w:r w:rsidRPr="00614227">
        <w:rPr>
          <w:sz w:val="28"/>
        </w:rPr>
        <w:t>4. Недостаточно активное включение и участие педагогов шко</w:t>
      </w:r>
      <w:r>
        <w:rPr>
          <w:sz w:val="28"/>
        </w:rPr>
        <w:t>лы в профессиональных конкурсах.</w:t>
      </w:r>
      <w:r w:rsidRPr="00614227">
        <w:rPr>
          <w:sz w:val="28"/>
        </w:rPr>
        <w:t xml:space="preserve"> </w:t>
      </w:r>
    </w:p>
    <w:p w14:paraId="2CE84170" w14:textId="549982D9" w:rsidR="00880802" w:rsidRPr="00880802" w:rsidRDefault="00614227" w:rsidP="00880802">
      <w:pPr>
        <w:jc w:val="both"/>
        <w:rPr>
          <w:rFonts w:eastAsia="Calibri"/>
          <w:sz w:val="40"/>
          <w:szCs w:val="28"/>
          <w:lang w:val="kk-KZ" w:eastAsia="en-US"/>
        </w:rPr>
      </w:pPr>
      <w:r w:rsidRPr="00614227">
        <w:rPr>
          <w:sz w:val="28"/>
        </w:rPr>
        <w:t>5. Заинтересованность педагогов школы в позитивном изменении качества учебного процесса способствовала продолжению роста профес</w:t>
      </w:r>
      <w:r>
        <w:rPr>
          <w:sz w:val="28"/>
        </w:rPr>
        <w:t>сионального мастерства учителей.</w:t>
      </w:r>
    </w:p>
    <w:p w14:paraId="4D8B3641" w14:textId="77777777" w:rsidR="00614227" w:rsidRDefault="00614227" w:rsidP="00614227">
      <w:pPr>
        <w:spacing w:after="200"/>
        <w:jc w:val="both"/>
        <w:rPr>
          <w:sz w:val="28"/>
        </w:rPr>
      </w:pPr>
    </w:p>
    <w:p w14:paraId="7DA2C768" w14:textId="77777777" w:rsidR="00614227" w:rsidRDefault="00614227" w:rsidP="00614227">
      <w:pPr>
        <w:spacing w:after="200"/>
        <w:jc w:val="both"/>
        <w:rPr>
          <w:sz w:val="28"/>
        </w:rPr>
      </w:pPr>
      <w:r w:rsidRPr="00614227">
        <w:rPr>
          <w:sz w:val="28"/>
        </w:rPr>
        <w:t xml:space="preserve">Вместе с тем необходимо отметить недостатки в методической работе: </w:t>
      </w:r>
    </w:p>
    <w:p w14:paraId="68C8E673" w14:textId="77777777" w:rsidR="00614227" w:rsidRDefault="00614227" w:rsidP="00614227">
      <w:pPr>
        <w:spacing w:after="200"/>
        <w:jc w:val="both"/>
        <w:rPr>
          <w:sz w:val="28"/>
        </w:rPr>
      </w:pPr>
      <w:r>
        <w:rPr>
          <w:sz w:val="28"/>
        </w:rPr>
        <w:t xml:space="preserve">- </w:t>
      </w:r>
      <w:r w:rsidRPr="00614227">
        <w:rPr>
          <w:sz w:val="28"/>
        </w:rPr>
        <w:t>недостаточно активное включение и участие педагогов школы в профессиональных конкурсах;</w:t>
      </w:r>
    </w:p>
    <w:p w14:paraId="7E3DCBC6" w14:textId="77777777" w:rsidR="00614227" w:rsidRDefault="00614227" w:rsidP="00614227">
      <w:pPr>
        <w:spacing w:after="200"/>
        <w:jc w:val="both"/>
        <w:rPr>
          <w:sz w:val="28"/>
        </w:rPr>
      </w:pPr>
      <w:r>
        <w:rPr>
          <w:sz w:val="28"/>
        </w:rPr>
        <w:t xml:space="preserve">- </w:t>
      </w:r>
      <w:r w:rsidRPr="00614227">
        <w:rPr>
          <w:sz w:val="28"/>
        </w:rPr>
        <w:t xml:space="preserve"> равнодушное отношение ряда педагогов к росту своей профессиональной компетентности;  </w:t>
      </w:r>
    </w:p>
    <w:p w14:paraId="23BF70C1" w14:textId="77777777" w:rsidR="00614227" w:rsidRDefault="00614227" w:rsidP="00614227">
      <w:pPr>
        <w:spacing w:after="200"/>
        <w:jc w:val="both"/>
        <w:rPr>
          <w:sz w:val="28"/>
        </w:rPr>
      </w:pPr>
      <w:r>
        <w:rPr>
          <w:sz w:val="28"/>
        </w:rPr>
        <w:t xml:space="preserve">- </w:t>
      </w:r>
      <w:r w:rsidRPr="00614227">
        <w:rPr>
          <w:sz w:val="28"/>
        </w:rPr>
        <w:t>недостаточно применяются различные средства обучения, в том числе и технические, направленные на повышение темпа урока и экономию времени для освоения нового учебного материала и способов его изучения;</w:t>
      </w:r>
    </w:p>
    <w:p w14:paraId="02555F7A" w14:textId="77777777" w:rsidR="00614227" w:rsidRDefault="00614227" w:rsidP="00614227">
      <w:pPr>
        <w:spacing w:after="200"/>
        <w:jc w:val="both"/>
        <w:rPr>
          <w:sz w:val="28"/>
        </w:rPr>
      </w:pPr>
      <w:r w:rsidRPr="00614227">
        <w:rPr>
          <w:sz w:val="28"/>
        </w:rPr>
        <w:t xml:space="preserve"> </w:t>
      </w:r>
      <w:r>
        <w:rPr>
          <w:sz w:val="28"/>
        </w:rPr>
        <w:t xml:space="preserve">- </w:t>
      </w:r>
      <w:r w:rsidRPr="00614227">
        <w:rPr>
          <w:sz w:val="28"/>
        </w:rPr>
        <w:t xml:space="preserve">недостаточно высок уровень самоанализа у некоторых педагогов;  </w:t>
      </w:r>
    </w:p>
    <w:p w14:paraId="203C8A1D" w14:textId="77777777" w:rsidR="00614227" w:rsidRPr="00FC0889" w:rsidRDefault="00614227" w:rsidP="00614227">
      <w:pPr>
        <w:spacing w:after="200"/>
        <w:jc w:val="both"/>
        <w:rPr>
          <w:rFonts w:eastAsia="Calibri"/>
          <w:sz w:val="40"/>
          <w:szCs w:val="28"/>
          <w:lang w:eastAsia="en-US"/>
          <w14:ligatures w14:val="standardContextual"/>
        </w:rPr>
      </w:pPr>
      <w:r>
        <w:rPr>
          <w:sz w:val="28"/>
        </w:rPr>
        <w:t xml:space="preserve">- </w:t>
      </w:r>
      <w:r w:rsidRPr="00614227">
        <w:rPr>
          <w:sz w:val="28"/>
        </w:rPr>
        <w:t>н</w:t>
      </w:r>
      <w:r>
        <w:rPr>
          <w:sz w:val="28"/>
        </w:rPr>
        <w:t xml:space="preserve">едостаточный </w:t>
      </w:r>
      <w:r w:rsidRPr="00614227">
        <w:rPr>
          <w:sz w:val="28"/>
        </w:rPr>
        <w:t>уровень ИКТ-компетентности у некоторых педагогов.</w:t>
      </w:r>
    </w:p>
    <w:p w14:paraId="044FCEA8" w14:textId="77777777" w:rsidR="00CC48EE" w:rsidRPr="00CC48EE" w:rsidRDefault="00CC48EE" w:rsidP="00CC48EE">
      <w:pPr>
        <w:jc w:val="both"/>
        <w:rPr>
          <w:rFonts w:ascii="Calibri" w:hAnsi="Calibri" w:cs="Calibri"/>
          <w:sz w:val="24"/>
          <w:szCs w:val="23"/>
        </w:rPr>
      </w:pPr>
      <w:r w:rsidRPr="00CC48EE">
        <w:rPr>
          <w:sz w:val="28"/>
          <w:szCs w:val="24"/>
          <w:bdr w:val="none" w:sz="0" w:space="0" w:color="auto" w:frame="1"/>
        </w:rPr>
        <w:t>Рекомендации:</w:t>
      </w:r>
    </w:p>
    <w:p w14:paraId="04B7AC8C" w14:textId="77777777" w:rsidR="00CC48EE" w:rsidRPr="00CC48EE" w:rsidRDefault="00CC48EE" w:rsidP="00CC48EE">
      <w:pPr>
        <w:numPr>
          <w:ilvl w:val="0"/>
          <w:numId w:val="3"/>
        </w:numPr>
        <w:ind w:left="375"/>
        <w:jc w:val="both"/>
        <w:rPr>
          <w:sz w:val="28"/>
          <w:szCs w:val="24"/>
        </w:rPr>
      </w:pPr>
      <w:r w:rsidRPr="00CC48EE">
        <w:rPr>
          <w:color w:val="000000"/>
          <w:sz w:val="28"/>
          <w:szCs w:val="24"/>
          <w:bdr w:val="none" w:sz="0" w:space="0" w:color="auto" w:frame="1"/>
        </w:rPr>
        <w:t>Продолжить работу по повышению профессионального мастерства педагогов.</w:t>
      </w:r>
    </w:p>
    <w:p w14:paraId="15631C1A" w14:textId="1BBD6558" w:rsidR="00CC48EE" w:rsidRPr="00CC48EE" w:rsidRDefault="00CC48EE" w:rsidP="00CC48EE">
      <w:pPr>
        <w:numPr>
          <w:ilvl w:val="0"/>
          <w:numId w:val="3"/>
        </w:numPr>
        <w:ind w:left="375"/>
        <w:jc w:val="both"/>
        <w:rPr>
          <w:sz w:val="28"/>
          <w:szCs w:val="24"/>
        </w:rPr>
      </w:pPr>
      <w:r w:rsidRPr="00CC48EE">
        <w:rPr>
          <w:color w:val="000000"/>
          <w:sz w:val="28"/>
          <w:szCs w:val="24"/>
          <w:bdr w:val="none" w:sz="0" w:space="0" w:color="auto" w:frame="1"/>
        </w:rPr>
        <w:t>Развивать и эффективно использовать</w:t>
      </w:r>
      <w:r>
        <w:rPr>
          <w:color w:val="000000"/>
          <w:sz w:val="28"/>
          <w:szCs w:val="24"/>
          <w:bdr w:val="none" w:sz="0" w:space="0" w:color="auto" w:frame="1"/>
        </w:rPr>
        <w:t xml:space="preserve"> педагогический потенциал школы.</w:t>
      </w:r>
    </w:p>
    <w:p w14:paraId="1639CF7D" w14:textId="461A15EF" w:rsidR="00CC48EE" w:rsidRPr="00CC48EE" w:rsidRDefault="00CC48EE" w:rsidP="00CC48EE">
      <w:pPr>
        <w:numPr>
          <w:ilvl w:val="0"/>
          <w:numId w:val="3"/>
        </w:numPr>
        <w:ind w:left="375"/>
        <w:jc w:val="both"/>
        <w:rPr>
          <w:sz w:val="28"/>
          <w:szCs w:val="24"/>
        </w:rPr>
      </w:pPr>
      <w:r w:rsidRPr="00CC48EE">
        <w:rPr>
          <w:color w:val="000000"/>
          <w:sz w:val="28"/>
          <w:szCs w:val="24"/>
          <w:bdr w:val="none" w:sz="0" w:space="0" w:color="auto" w:frame="1"/>
        </w:rPr>
        <w:lastRenderedPageBreak/>
        <w:t xml:space="preserve">Повышать эффективность работы методических </w:t>
      </w:r>
      <w:r>
        <w:rPr>
          <w:color w:val="000000"/>
          <w:sz w:val="28"/>
          <w:szCs w:val="24"/>
          <w:bdr w:val="none" w:sz="0" w:space="0" w:color="auto" w:frame="1"/>
        </w:rPr>
        <w:t xml:space="preserve">кафедр </w:t>
      </w:r>
      <w:r w:rsidRPr="00CC48EE">
        <w:rPr>
          <w:color w:val="000000"/>
          <w:sz w:val="28"/>
          <w:szCs w:val="24"/>
          <w:bdr w:val="none" w:sz="0" w:space="0" w:color="auto" w:frame="1"/>
        </w:rPr>
        <w:t>и методического совета школы.</w:t>
      </w:r>
    </w:p>
    <w:p w14:paraId="42D9B12C" w14:textId="2B1CF52A" w:rsidR="00CC48EE" w:rsidRPr="00CC48EE" w:rsidRDefault="00CC48EE" w:rsidP="00CC48EE">
      <w:pPr>
        <w:numPr>
          <w:ilvl w:val="0"/>
          <w:numId w:val="3"/>
        </w:numPr>
        <w:ind w:left="375"/>
        <w:jc w:val="both"/>
        <w:rPr>
          <w:sz w:val="28"/>
          <w:szCs w:val="24"/>
        </w:rPr>
      </w:pPr>
      <w:r w:rsidRPr="00CC48EE">
        <w:rPr>
          <w:color w:val="000000"/>
          <w:sz w:val="28"/>
          <w:szCs w:val="24"/>
          <w:bdr w:val="none" w:sz="0" w:space="0" w:color="auto" w:frame="1"/>
        </w:rPr>
        <w:t xml:space="preserve">Повышать эффективность </w:t>
      </w:r>
      <w:r>
        <w:rPr>
          <w:color w:val="000000"/>
          <w:sz w:val="28"/>
          <w:szCs w:val="24"/>
          <w:bdr w:val="none" w:sz="0" w:space="0" w:color="auto" w:frame="1"/>
        </w:rPr>
        <w:t>исследований урока</w:t>
      </w:r>
      <w:r w:rsidRPr="00CC48EE">
        <w:rPr>
          <w:color w:val="000000"/>
          <w:sz w:val="28"/>
          <w:szCs w:val="24"/>
          <w:bdr w:val="none" w:sz="0" w:space="0" w:color="auto" w:frame="1"/>
        </w:rPr>
        <w:t>.</w:t>
      </w:r>
    </w:p>
    <w:p w14:paraId="346EB8C1" w14:textId="77777777" w:rsidR="00CC48EE" w:rsidRPr="00CC48EE" w:rsidRDefault="00CC48EE" w:rsidP="00CC48EE">
      <w:pPr>
        <w:numPr>
          <w:ilvl w:val="0"/>
          <w:numId w:val="3"/>
        </w:numPr>
        <w:ind w:left="375"/>
        <w:jc w:val="both"/>
        <w:rPr>
          <w:sz w:val="28"/>
          <w:szCs w:val="24"/>
        </w:rPr>
      </w:pPr>
      <w:r w:rsidRPr="00CC48EE">
        <w:rPr>
          <w:color w:val="000000"/>
          <w:sz w:val="28"/>
          <w:szCs w:val="24"/>
          <w:bdr w:val="none" w:sz="0" w:space="0" w:color="auto" w:frame="1"/>
        </w:rPr>
        <w:t>Активизировать систему внедрения в практику педагогического опыта современных педагогических методик и технологий.</w:t>
      </w:r>
    </w:p>
    <w:p w14:paraId="16B2A0CD" w14:textId="1DAC10C1" w:rsidR="00CC48EE" w:rsidRPr="00CC48EE" w:rsidRDefault="00CC48EE" w:rsidP="00CC48EE">
      <w:pPr>
        <w:numPr>
          <w:ilvl w:val="0"/>
          <w:numId w:val="3"/>
        </w:numPr>
        <w:ind w:left="375"/>
        <w:jc w:val="both"/>
        <w:rPr>
          <w:sz w:val="28"/>
          <w:szCs w:val="24"/>
        </w:rPr>
      </w:pPr>
      <w:r w:rsidRPr="00CC48EE">
        <w:rPr>
          <w:color w:val="000000"/>
          <w:sz w:val="28"/>
          <w:szCs w:val="24"/>
          <w:bdr w:val="none" w:sz="0" w:space="0" w:color="auto" w:frame="1"/>
        </w:rPr>
        <w:t>Повышать уровень личностно-профессиональной готовности педагогов к использованию инно</w:t>
      </w:r>
      <w:r>
        <w:rPr>
          <w:color w:val="000000"/>
          <w:sz w:val="28"/>
          <w:szCs w:val="24"/>
          <w:bdr w:val="none" w:sz="0" w:space="0" w:color="auto" w:frame="1"/>
        </w:rPr>
        <w:t>вационных технологий в обучении.</w:t>
      </w:r>
    </w:p>
    <w:p w14:paraId="022F6D4D" w14:textId="6D0B785A" w:rsidR="00CC48EE" w:rsidRPr="00CC48EE" w:rsidRDefault="00CC48EE" w:rsidP="00CC48EE">
      <w:pPr>
        <w:ind w:left="375"/>
        <w:jc w:val="both"/>
        <w:rPr>
          <w:sz w:val="28"/>
          <w:szCs w:val="24"/>
        </w:rPr>
      </w:pPr>
    </w:p>
    <w:p w14:paraId="21735870" w14:textId="77777777" w:rsidR="00880802" w:rsidRPr="00880802" w:rsidRDefault="00880802" w:rsidP="00880802">
      <w:pPr>
        <w:spacing w:after="200" w:line="276" w:lineRule="auto"/>
        <w:jc w:val="both"/>
        <w:rPr>
          <w:sz w:val="28"/>
          <w:szCs w:val="28"/>
        </w:rPr>
      </w:pPr>
    </w:p>
    <w:p w14:paraId="4FCCA164" w14:textId="77777777" w:rsidR="00A933FC" w:rsidRPr="00880802" w:rsidRDefault="00A933FC" w:rsidP="0020212E">
      <w:pPr>
        <w:jc w:val="both"/>
        <w:rPr>
          <w:color w:val="000000"/>
          <w:sz w:val="28"/>
        </w:rPr>
      </w:pPr>
    </w:p>
    <w:p w14:paraId="74597AA6" w14:textId="77777777" w:rsidR="002B019A" w:rsidRDefault="002B019A" w:rsidP="0020212E">
      <w:pPr>
        <w:jc w:val="both"/>
        <w:rPr>
          <w:color w:val="000000"/>
          <w:sz w:val="28"/>
        </w:rPr>
      </w:pPr>
    </w:p>
    <w:bookmarkEnd w:id="1"/>
    <w:p w14:paraId="50FB0141" w14:textId="77777777" w:rsidR="00421D30" w:rsidRDefault="00421D30" w:rsidP="003C2434"/>
    <w:sectPr w:rsidR="00421D30" w:rsidSect="00CC48E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55BED"/>
    <w:multiLevelType w:val="multilevel"/>
    <w:tmpl w:val="B3D6B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216DE1"/>
    <w:multiLevelType w:val="multilevel"/>
    <w:tmpl w:val="3E62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5A7E94"/>
    <w:multiLevelType w:val="hybridMultilevel"/>
    <w:tmpl w:val="16D06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2E"/>
    <w:rsid w:val="00037F78"/>
    <w:rsid w:val="00061687"/>
    <w:rsid w:val="000C0874"/>
    <w:rsid w:val="00167FA2"/>
    <w:rsid w:val="0020212E"/>
    <w:rsid w:val="002505B4"/>
    <w:rsid w:val="002B019A"/>
    <w:rsid w:val="002C69B4"/>
    <w:rsid w:val="002D06F4"/>
    <w:rsid w:val="00355793"/>
    <w:rsid w:val="003C2434"/>
    <w:rsid w:val="00421D30"/>
    <w:rsid w:val="004323E7"/>
    <w:rsid w:val="00443FB8"/>
    <w:rsid w:val="004D113D"/>
    <w:rsid w:val="004E4156"/>
    <w:rsid w:val="00551713"/>
    <w:rsid w:val="005A27AA"/>
    <w:rsid w:val="005D3D9C"/>
    <w:rsid w:val="005E62C0"/>
    <w:rsid w:val="005F0CC5"/>
    <w:rsid w:val="00611BAC"/>
    <w:rsid w:val="00614227"/>
    <w:rsid w:val="00662FE9"/>
    <w:rsid w:val="007543FC"/>
    <w:rsid w:val="00786338"/>
    <w:rsid w:val="00853E70"/>
    <w:rsid w:val="0086048B"/>
    <w:rsid w:val="00880802"/>
    <w:rsid w:val="008C3D3E"/>
    <w:rsid w:val="009642A8"/>
    <w:rsid w:val="00A4180F"/>
    <w:rsid w:val="00A83413"/>
    <w:rsid w:val="00A9195A"/>
    <w:rsid w:val="00A933FC"/>
    <w:rsid w:val="00AB70AA"/>
    <w:rsid w:val="00B521C4"/>
    <w:rsid w:val="00C46D25"/>
    <w:rsid w:val="00CC48EE"/>
    <w:rsid w:val="00CF105B"/>
    <w:rsid w:val="00D642F8"/>
    <w:rsid w:val="00D900D7"/>
    <w:rsid w:val="00DA0B14"/>
    <w:rsid w:val="00E2524A"/>
    <w:rsid w:val="00EC630D"/>
    <w:rsid w:val="00F0397E"/>
    <w:rsid w:val="00F302C8"/>
    <w:rsid w:val="00FC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AF67"/>
  <w15:docId w15:val="{F22C3DAA-5364-4061-853C-C8FD1703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21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0D7"/>
    <w:pPr>
      <w:spacing w:after="0" w:line="240" w:lineRule="auto"/>
    </w:pPr>
  </w:style>
  <w:style w:type="table" w:styleId="a4">
    <w:name w:val="Table Grid"/>
    <w:basedOn w:val="a1"/>
    <w:uiPriority w:val="59"/>
    <w:rsid w:val="00D9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E415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6048B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46D25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C46D2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521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2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2524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uiPriority w:val="59"/>
    <w:rsid w:val="008808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FC08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61B79-B82B-414A-8835-C000DA9F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2460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2021-09-13T02:47:00Z</cp:lastPrinted>
  <dcterms:created xsi:type="dcterms:W3CDTF">2022-06-07T02:56:00Z</dcterms:created>
  <dcterms:modified xsi:type="dcterms:W3CDTF">2022-06-07T02:56:00Z</dcterms:modified>
</cp:coreProperties>
</file>