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A" w:rsidRPr="009F138A" w:rsidRDefault="009F138A" w:rsidP="009F1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постановлением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Карагандинской области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от 11 апреля 2014 года № 17/01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Регламент государственной услуги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"Предоставление бесплатного питания отдельным категориям обучающихся и воспитанников в общеобразовательных школах"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1.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являются местные исполнительные органы области, городов областного значения и районов (далее -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услугодатель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      Прием заявлений и выдача результатов оказания государственных услуг осуществляются через: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z290"/>
      <w:bookmarkEnd w:id="0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1) канцелярию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291"/>
      <w:bookmarkEnd w:id="1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2) портал "электронного правительства":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www.egov.kz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портал).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z292"/>
      <w:bookmarkEnd w:id="2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2. Форма оказания государственной услуги - электронная (частично автоматизированная) и (или) бумажная.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293"/>
      <w:bookmarkEnd w:id="3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3.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Результатом оказания государственной услуги является справка о предоставлении бесплатного питания в общеобразовательной школе, согласно </w:t>
      </w:r>
      <w:hyperlink r:id="rId4" w:anchor="z175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стандарту государственной услуги "Предоставление бесплатного питания отдельным категориям обучающихся и воспитанников в общеобразовательных школах", утвержденному постановлением Правительства Республики Казахстан от 19 февраля 2014 года № 115 "Об утверждении стандартов государственных услуг, оказываемых местными исполнительными органами, в сфере семьи и детей, и внесении изменений в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некоторые решения Правительства Республики Казахстан" (далее - </w:t>
      </w:r>
      <w:hyperlink r:id="rId5" w:anchor="z155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Форма предоставления результата оказания государственной услуги – электронная. В случае обращения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за получением государственной услуги на бумажном носителе результат оформляется в электронном формате, распечатывается и заверяется подписью руководителя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На портале результат оказания государственной услуги направляется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в "личный кабинет" в формате электронного документа, подписанного электронной цифровой подписью (далее - ЭЦП) уполномоченного лица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2. Описание порядка действий структурных подразделений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(работников) </w:t>
      </w:r>
      <w:proofErr w:type="spellStart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процессе оказания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государственной услуги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4. Основанием для начала процедуры (действия) по оказанию государственной услуги является наличие заявления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согласно </w:t>
      </w:r>
      <w:hyperlink r:id="rId6" w:anchor="z177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Стандарту или запроса в форме электронного документа, подписанного ЭЦП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z296"/>
      <w:bookmarkEnd w:id="4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5. Содержание процедур (действий), входящих в состав процесса оказания государственной услуги, длительность выполнения: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действие 1 - прием и регистрация поступивших документов в канцелярии, направление на рассмотрение руководителю, выдача расписки о получении документов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согласно </w:t>
      </w:r>
      <w:hyperlink r:id="rId7" w:anchor="z179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Стандарту. Не более 20 (двадцати) минут;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      действие 2 - рассмотрение документов руководителем, передача рассмотренных документов специалисту на исполнение. В течение 20 (двадцати) минут;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      действие 3 - рассмотрение документов специалистом на соответствие требованиям, указанным в </w:t>
      </w:r>
      <w:hyperlink r:id="rId8" w:anchor="z16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Стандарта и подготовка к выдаче результата государственной 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и направление результата руководителю на подписание. В течение 3 (трех) дней;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      действие 4 - подписание результата руководителем и направление в канцелярию. В течение 20 (двадцати) минут;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действие 5 - направление подписанного руководителем результата оказания государственной услуги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 В течение рабочего дня.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Срок оказания государственной услуги с момента сдачи документов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- не позднее 5 (пяти) рабочих дней.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z297"/>
      <w:bookmarkEnd w:id="5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6. Результатом процедуры (действия) по оказанию государственной услуги по действию 1, указанному в </w:t>
      </w:r>
      <w:hyperlink r:id="rId9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является передача документов руководителю. Переданный пакет документов руководителю отдела является основанием для начала выполнения действия 2, указанного в </w:t>
      </w:r>
      <w:hyperlink r:id="rId10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 Результатом действия 2, указанного в </w:t>
      </w:r>
      <w:hyperlink r:id="rId11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является рассмотрение документов руководителем и передача завизированных документов руководителем специалисту, которые являются основанием для выполнения действия 3, указанного в </w:t>
      </w:r>
      <w:hyperlink r:id="rId12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 Результатом по действию 3, указанному в </w:t>
      </w:r>
      <w:hyperlink r:id="rId13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является рассмотрение документов специалистом на соответствие предъявляемым требованиям, предусмотренным </w:t>
      </w:r>
      <w:hyperlink r:id="rId14" w:anchor="z16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9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Стандарта и подготовка справки, которые являются основанием для выполнения действия 4, указанного в </w:t>
      </w:r>
      <w:hyperlink r:id="rId15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 Результатом по действию 4, указанному в </w:t>
      </w:r>
      <w:hyperlink r:id="rId16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является подписание результата оказания государственной услуги руководителем, который является основанием для выполнения действия 5, указанного в </w:t>
      </w:r>
      <w:hyperlink r:id="rId17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 Результатом по действию 5, указанному в </w:t>
      </w:r>
      <w:hyperlink r:id="rId18" w:anchor="z29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 является направление подписанного руководителем результата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3. Описание порядка взаимодействия структурных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подразделений (работников) </w:t>
      </w:r>
      <w:proofErr w:type="spellStart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процессе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оказания государственной услуги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7. Перечень структурных подразделений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, участвующих в процессе оказания государственной услуги: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z300"/>
      <w:bookmarkEnd w:id="6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1) сотрудник канцелярии;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z301"/>
      <w:bookmarkEnd w:id="7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2) руководитель;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z302"/>
      <w:bookmarkEnd w:id="8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3) специалист.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z303"/>
      <w:bookmarkEnd w:id="9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8. Описание процедур, необходимых для оказания государственной услуги: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z304"/>
      <w:bookmarkEnd w:id="10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1) прием документов и регистрация заявления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в журнале входящей документации и передача документов руководителю. Не более 20 (двадцати) минут;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z305"/>
      <w:bookmarkEnd w:id="11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2) рассмотрение документов руководителем, передача документов специалисту. В течение 20 (двадцати) минут;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z306"/>
      <w:bookmarkEnd w:id="12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3) рассмотрение документов специалистом на соответствие требованиям, указанным в </w:t>
      </w:r>
      <w:hyperlink r:id="rId19" w:anchor="z16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Стандарта и подготовка к выдаче справки о предоставлении государственной услуги и направление результата руководителю на подписание. В течение 3 (трех) дней.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z307"/>
      <w:bookmarkEnd w:id="13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4) результат оказания государственной услуги заверяется подписью руководителя организации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 В течение 30 (тридцати минут);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z308"/>
      <w:bookmarkEnd w:id="14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5) направление подписанного руководителем результата оказания государственной услуги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услугополучателю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 В течение 1 (одного) рабочего дня.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      Описание последовательности процедур указано в блок-схеме прохождения каждой процедуры, согласно </w:t>
      </w:r>
      <w:hyperlink r:id="rId20" w:anchor="z335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1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4. Описание порядка взаимодействия с центром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обслуживания населения и (или) иными </w:t>
      </w:r>
      <w:proofErr w:type="spellStart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услугодателями</w:t>
      </w:r>
      <w:proofErr w:type="spellEnd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,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а также порядка использования информационных систем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 процессе оказания государственной услуги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9. Предоставление государственной услуги через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деятельности центров обслуживания населения Министерства транспорта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 коммуникаций Республики Казахстан не предусмотрено.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z311"/>
      <w:bookmarkEnd w:id="15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10.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Порядок обращения и последовательности процедур (действий)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государственной услуги через портал "электронного правительства" указан в диаграмме № 1 функционального взаимодействия информационных систем, задействованных в оказании государственной услуги, согласно </w:t>
      </w:r>
      <w:hyperlink r:id="rId21" w:anchor="z339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3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z312"/>
      <w:bookmarkEnd w:id="16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1)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регистрацию на портал "электронного правительства" (далее – ПЭП) с помощью индивидуального идентификационного номера (далее – ИИН) и пароля (осуществляется для незарегистрированных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ПЭП);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z313"/>
      <w:bookmarkEnd w:id="17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2) процесс 1 – ввод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ИИН и пароля (процесс авторизации) на ПЭП для получения электронной государственной услуги;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z314"/>
      <w:bookmarkEnd w:id="18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3) условие 1 – проверка на ПЭП подлинности данных о зарегистрированном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через ИИН и пароль;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z315"/>
      <w:bookmarkEnd w:id="19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4) процесс 2 - формирование ПЭП сообщения об отказе в авторизации в связи с имеющимися нарушениями в данных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z316"/>
      <w:bookmarkEnd w:id="20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5) процесс 3 – выбор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услуги, указанной в настоящем Регламенте, вывод на экран формы запроса для оказания электронной государственной услуги и заполнение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hyperlink r:id="rId22" w:anchor="z166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9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Стандарта, а также выбор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регистрационного свидетельства ЭЦП для удостоверения (подписания) запроса;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z317"/>
      <w:bookmarkEnd w:id="21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z318"/>
      <w:bookmarkEnd w:id="22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7) процесс 4 – формирование сообщения об отказе в запрашиваемой электронной государственной услуге в связи с не подтверждением подлинности ЭЦП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z319"/>
      <w:bookmarkEnd w:id="23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8) процесс 5 – удостоверение запроса для оказания электронной государственной услуги посредством ЭЦП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 направление электронного документа (запроса) через шлюз "электронного правительства" (далее – ШЭП) в автоматизированное рабочее место регионального шлюза "электронного правительства" (далее - АРМ РШЭП) для обработки местных исполнительных органов (далее – МИО);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z320"/>
      <w:bookmarkEnd w:id="24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9) процесс 6 – регистрация электронного документа в АРМ РШЭП;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" w:name="z321"/>
      <w:bookmarkEnd w:id="25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10) условие 3 – проверка (обработка) специалистом отдела соответствия приложенных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указанных в </w:t>
      </w:r>
      <w:hyperlink r:id="rId23" w:anchor="z155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Стандарте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 основаниям для оказания электронной государственной услуги;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z322"/>
      <w:bookmarkEnd w:id="26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11) процесс 7 - формирование сообщения об отказе в запрашиваемой электронной государственной услуге в связи с имеющимися нарушениями в документах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z323"/>
      <w:bookmarkEnd w:id="27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12) процесс 8 – получение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результата электронной государственной услуги (справки в форме электронного документа), сформированный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документ формируется с использованием ЭЦП руководителя отдела,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услугополучатель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регистрацию на ПЭП с помощью 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ИИН и пароля (осуществляется для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>незарегистрированных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услугополучателей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на ПЭП). Порядок обращения и последовательности процедур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государственной услуги через портал АРМ РШЭП указан в блок схеме согласно </w:t>
      </w:r>
      <w:hyperlink r:id="rId24" w:anchor="z337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 2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z324"/>
      <w:bookmarkEnd w:id="28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11.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Пошаговые действия и решения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приведены в </w:t>
      </w:r>
      <w:hyperlink r:id="rId25" w:anchor="z341" w:history="1">
        <w:r w:rsidRPr="009F1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4</w:t>
        </w:r>
      </w:hyperlink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Регламенту, диаграмма № 2: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z325"/>
      <w:bookmarkEnd w:id="29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1) процесс 1 – ввод сотрудником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логина и пароля (процесс авторизации) в АРМ информационная система РШЭП (далее – АРМ ИС РШЭП) для оказания государственной услуги;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z326"/>
      <w:bookmarkEnd w:id="30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2) условие 1 – проверка в АРМ ИС РШЭП подлинности данных о зарегистрированном сотруднике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через логин и пароль;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z327"/>
      <w:bookmarkEnd w:id="31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3) процесс 2 - формирование АРМ ИС РШЭП сообщения об отказе в авторизации в связи с имеющимися нарушениями в данных сотрудника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z328"/>
      <w:bookmarkEnd w:id="32"/>
      <w:r w:rsidRPr="009F138A">
        <w:rPr>
          <w:rFonts w:ascii="Times New Roman" w:eastAsia="Times New Roman" w:hAnsi="Times New Roman" w:cs="Times New Roman"/>
          <w:sz w:val="24"/>
          <w:szCs w:val="24"/>
        </w:rPr>
        <w:t>      4) процесс 3 – авторизация в АРМ ИС РШЭП;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" w:name="z329"/>
      <w:bookmarkEnd w:id="33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5) процесс 4 – выбор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услуги, вывод на экран формы запроса для оказания электронной государственной услуги и заполнение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услугодателем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формы (ввод данных) с учетом ее структуры и форматных требований;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z330"/>
      <w:bookmarkEnd w:id="34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6) процесс 5 – направление запроса данных в государственную базу данных "Физические лица" (далее - ГБД ФЛ) о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z331"/>
      <w:bookmarkEnd w:id="35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7) процесс 6 – обработка данных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6" w:name="z332"/>
      <w:bookmarkEnd w:id="36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8) условие 2 – проверка в АРМ ИС РШЭП подлинности данных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7" w:name="z333"/>
      <w:bookmarkEnd w:id="37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9) процесс 7 – формирование сообщения об отказе в запрашиваемой электронной государственной услуге в связи с имеющимися нарушениями в документах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услугополучателя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F138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8" w:name="z334"/>
      <w:bookmarkEnd w:id="38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      10) процесс 8 – получение </w:t>
      </w:r>
      <w:proofErr w:type="spellStart"/>
      <w:r w:rsidRPr="009F138A">
        <w:rPr>
          <w:rFonts w:ascii="Times New Roman" w:eastAsia="Times New Roman" w:hAnsi="Times New Roman" w:cs="Times New Roman"/>
          <w:sz w:val="24"/>
          <w:szCs w:val="24"/>
        </w:rPr>
        <w:t>услугополучателем</w:t>
      </w:r>
      <w:proofErr w:type="spellEnd"/>
      <w:r w:rsidRPr="009F138A">
        <w:rPr>
          <w:rFonts w:ascii="Times New Roman" w:eastAsia="Times New Roman" w:hAnsi="Times New Roman" w:cs="Times New Roman"/>
          <w:sz w:val="24"/>
          <w:szCs w:val="24"/>
        </w:rPr>
        <w:t xml:space="preserve"> результата электронной государственной услуги.</w:t>
      </w:r>
    </w:p>
    <w:p w:rsidR="009F138A" w:rsidRPr="009F138A" w:rsidRDefault="009F138A" w:rsidP="009F1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к регламенту государственной услуги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"Предоставление бесплатного питания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отдельным категориям обучающихся 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воспитанников в общеобразовательных школах"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Схема получения государственной услуги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при обращении к </w:t>
      </w:r>
      <w:proofErr w:type="spellStart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услугодателю</w:t>
      </w:r>
      <w:proofErr w:type="spellEnd"/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29175" cy="7019925"/>
            <wp:effectExtent l="19050" t="0" r="9525" b="0"/>
            <wp:docPr id="1" name="Рисунок 1" descr="http://adilet.zan.kz/files/0216/46/2638_2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16/46/2638_27r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A" w:rsidRPr="009F138A" w:rsidRDefault="009F138A" w:rsidP="009F1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к регламенту государственной услуги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"Предоставление бесплатного питания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отдельным категориям обучающихся 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воспитанников в общеобразовательных школах"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Схема получения государственной услуги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через портал "электронного правительства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67400" cy="6991350"/>
            <wp:effectExtent l="19050" t="0" r="0" b="0"/>
            <wp:docPr id="2" name="Рисунок 2" descr="http://adilet.zan.kz/files/0216/46/2638_28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16/46/2638_28r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A" w:rsidRPr="009F138A" w:rsidRDefault="009F138A" w:rsidP="009F1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к регламенту государственной услуги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"Предоставление бесплатного питания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отдельным категориям обучающихся 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воспитанников в общеобразовательных школах"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Диаграмма № 1 функционального взаимодействия при оказании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"частично автоматизированной" электронной государственной услуги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9850" cy="3667125"/>
            <wp:effectExtent l="19050" t="0" r="0" b="0"/>
            <wp:docPr id="3" name="Рисунок 3" descr="http://adilet.zan.kz/files/0216/46/2638_2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16/46/2638_29r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A" w:rsidRPr="009F138A" w:rsidRDefault="009F138A" w:rsidP="009F13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138A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к регламенту государственной услуги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"Предоставление бесплатного питания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отдельным категориям обучающихся и</w:t>
      </w:r>
      <w:r w:rsidRPr="009F138A">
        <w:rPr>
          <w:rFonts w:ascii="Times New Roman" w:eastAsia="Times New Roman" w:hAnsi="Times New Roman" w:cs="Times New Roman"/>
          <w:sz w:val="24"/>
          <w:szCs w:val="24"/>
        </w:rPr>
        <w:br/>
        <w:t>воспитанников в общеобразовательных школах"</w:t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Диаграмма № 2 функционального взаимодействия при оказании</w:t>
      </w: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государственной услуги через </w:t>
      </w:r>
      <w:proofErr w:type="spellStart"/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услугодателя</w:t>
      </w:r>
      <w:proofErr w:type="spellEnd"/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3276600"/>
            <wp:effectExtent l="19050" t="0" r="0" b="0"/>
            <wp:docPr id="4" name="Рисунок 4" descr="http://adilet.zan.kz/files/0216/46/2638_3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216/46/2638_30r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8A" w:rsidRPr="009F138A" w:rsidRDefault="009F138A" w:rsidP="009F13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F138A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Условные обозначения</w:t>
      </w:r>
    </w:p>
    <w:p w:rsidR="009F138A" w:rsidRPr="009F138A" w:rsidRDefault="009F138A" w:rsidP="009F1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19725" cy="4819650"/>
            <wp:effectExtent l="19050" t="0" r="9525" b="0"/>
            <wp:docPr id="5" name="Рисунок 5" descr="http://adilet.zan.kz/files/0216/46/2638_3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216/46/2638_31r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16" w:rsidRDefault="004D1616"/>
    <w:sectPr w:rsidR="004D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8A"/>
    <w:rsid w:val="004D1616"/>
    <w:rsid w:val="009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1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13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13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400000115" TargetMode="External"/><Relationship Id="rId13" Type="http://schemas.openxmlformats.org/officeDocument/2006/relationships/hyperlink" Target="http://adilet.zan.kz/rus/docs/V14K0002638" TargetMode="External"/><Relationship Id="rId18" Type="http://schemas.openxmlformats.org/officeDocument/2006/relationships/hyperlink" Target="http://adilet.zan.kz/rus/docs/V14K0002638" TargetMode="External"/><Relationship Id="rId26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4K0002638" TargetMode="External"/><Relationship Id="rId7" Type="http://schemas.openxmlformats.org/officeDocument/2006/relationships/hyperlink" Target="http://adilet.zan.kz/rus/docs/P1400000115" TargetMode="External"/><Relationship Id="rId12" Type="http://schemas.openxmlformats.org/officeDocument/2006/relationships/hyperlink" Target="http://adilet.zan.kz/rus/docs/V14K0002638" TargetMode="External"/><Relationship Id="rId17" Type="http://schemas.openxmlformats.org/officeDocument/2006/relationships/hyperlink" Target="http://adilet.zan.kz/rus/docs/V14K0002638" TargetMode="External"/><Relationship Id="rId25" Type="http://schemas.openxmlformats.org/officeDocument/2006/relationships/hyperlink" Target="http://adilet.zan.kz/rus/docs/V14K00026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4K0002638" TargetMode="External"/><Relationship Id="rId20" Type="http://schemas.openxmlformats.org/officeDocument/2006/relationships/hyperlink" Target="http://adilet.zan.kz/rus/docs/V14K0002638" TargetMode="External"/><Relationship Id="rId29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adilet.zan.kz/rus/docs/P1400000115" TargetMode="External"/><Relationship Id="rId11" Type="http://schemas.openxmlformats.org/officeDocument/2006/relationships/hyperlink" Target="http://adilet.zan.kz/rus/docs/V14K0002638" TargetMode="External"/><Relationship Id="rId24" Type="http://schemas.openxmlformats.org/officeDocument/2006/relationships/hyperlink" Target="http://adilet.zan.kz/rus/docs/V14K000263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dilet.zan.kz/rus/docs/P1400000115" TargetMode="External"/><Relationship Id="rId15" Type="http://schemas.openxmlformats.org/officeDocument/2006/relationships/hyperlink" Target="http://adilet.zan.kz/rus/docs/V14K0002638" TargetMode="External"/><Relationship Id="rId23" Type="http://schemas.openxmlformats.org/officeDocument/2006/relationships/hyperlink" Target="http://adilet.zan.kz/rus/docs/P1400000115" TargetMode="External"/><Relationship Id="rId28" Type="http://schemas.openxmlformats.org/officeDocument/2006/relationships/image" Target="media/image3.jpeg"/><Relationship Id="rId10" Type="http://schemas.openxmlformats.org/officeDocument/2006/relationships/hyperlink" Target="http://adilet.zan.kz/rus/docs/V14K0002638" TargetMode="External"/><Relationship Id="rId19" Type="http://schemas.openxmlformats.org/officeDocument/2006/relationships/hyperlink" Target="http://adilet.zan.kz/rus/docs/P1400000115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adilet.zan.kz/rus/docs/P1400000115" TargetMode="External"/><Relationship Id="rId9" Type="http://schemas.openxmlformats.org/officeDocument/2006/relationships/hyperlink" Target="http://adilet.zan.kz/rus/docs/V14K0002638" TargetMode="External"/><Relationship Id="rId14" Type="http://schemas.openxmlformats.org/officeDocument/2006/relationships/hyperlink" Target="http://adilet.zan.kz/rus/docs/P1400000115" TargetMode="External"/><Relationship Id="rId22" Type="http://schemas.openxmlformats.org/officeDocument/2006/relationships/hyperlink" Target="http://adilet.zan.kz/rus/docs/P1400000115" TargetMode="External"/><Relationship Id="rId27" Type="http://schemas.openxmlformats.org/officeDocument/2006/relationships/image" Target="media/image2.jpeg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2070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2014-10-27T08:28:00Z</dcterms:created>
  <dcterms:modified xsi:type="dcterms:W3CDTF">2014-10-27T08:28:00Z</dcterms:modified>
</cp:coreProperties>
</file>